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Cs w:val="21"/>
        </w:rPr>
      </w:pPr>
      <w:bookmarkStart w:id="187" w:name="_GoBack"/>
      <w:bookmarkEnd w:id="187"/>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 w:val="52"/>
          <w:szCs w:val="52"/>
        </w:rPr>
      </w:pPr>
    </w:p>
    <w:p>
      <w:pPr>
        <w:jc w:val="center"/>
        <w:rPr>
          <w:rFonts w:ascii="Times New Roman" w:hAnsi="Times New Roman" w:cs="Times New Roman" w:eastAsiaTheme="majorEastAsia"/>
          <w:b/>
          <w:sz w:val="52"/>
          <w:szCs w:val="52"/>
          <w14:shadow w14:blurRad="50800" w14:dist="38100" w14:dir="2700000" w14:sx="100000" w14:sy="100000" w14:kx="0" w14:ky="0" w14:algn="tl">
            <w14:srgbClr w14:val="000000">
              <w14:alpha w14:val="60000"/>
            </w14:srgbClr>
          </w14:shadow>
        </w:rPr>
      </w:pPr>
      <w:r>
        <w:rPr>
          <w:rFonts w:ascii="Times New Roman" w:hAnsi="Times New Roman" w:cs="Times New Roman" w:eastAsiaTheme="majorEastAsia"/>
          <w:b/>
          <w:sz w:val="52"/>
          <w:szCs w:val="52"/>
          <w14:shadow w14:blurRad="50800" w14:dist="38100" w14:dir="2700000" w14:sx="100000" w14:sy="100000" w14:kx="0" w14:ky="0" w14:algn="tl">
            <w14:srgbClr w14:val="000000">
              <w14:alpha w14:val="60000"/>
            </w14:srgbClr>
          </w14:shadow>
        </w:rPr>
        <w:t>TraceMetrix</w:t>
      </w:r>
    </w:p>
    <w:p>
      <w:pPr>
        <w:jc w:val="center"/>
        <w:rPr>
          <w:rFonts w:ascii="Times New Roman" w:hAnsi="Times New Roman" w:cs="Times New Roman" w:eastAsiaTheme="majorEastAsia"/>
          <w:sz w:val="52"/>
          <w:szCs w:val="52"/>
        </w:rPr>
      </w:pPr>
      <w:r>
        <w:rPr>
          <w:rFonts w:ascii="Times New Roman" w:hAnsi="Times New Roman" w:cs="Times New Roman" w:eastAsiaTheme="majorEastAsia"/>
          <w:b/>
          <w:sz w:val="52"/>
          <w:szCs w:val="52"/>
          <w14:shadow w14:blurRad="50800" w14:dist="38100" w14:dir="2700000" w14:sx="100000" w14:sy="100000" w14:kx="0" w14:ky="0" w14:algn="tl">
            <w14:srgbClr w14:val="000000">
              <w14:alpha w14:val="60000"/>
            </w14:srgbClr>
          </w14:shadow>
        </w:rPr>
        <w:t>Software User Manual</w:t>
      </w: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p>
    <w:p>
      <w:pPr>
        <w:rPr>
          <w:rFonts w:ascii="Times New Roman" w:hAnsi="Times New Roman" w:cs="Times New Roman" w:eastAsiaTheme="majorEastAsia"/>
          <w:b/>
          <w:szCs w:val="21"/>
        </w:rPr>
      </w:pPr>
    </w:p>
    <w:p>
      <w:pPr>
        <w:spacing w:before="156" w:beforeLines="50" w:after="156" w:afterLines="50" w:line="360" w:lineRule="auto"/>
        <w:jc w:val="center"/>
        <w:rPr>
          <w:rFonts w:ascii="Times New Roman" w:hAnsi="Times New Roman" w:cs="Times New Roman" w:eastAsiaTheme="majorEastAsia"/>
          <w:b/>
          <w:szCs w:val="21"/>
        </w:rPr>
      </w:pPr>
      <w:r>
        <w:rPr>
          <w:rFonts w:ascii="Times New Roman" w:hAnsi="Times New Roman" w:cs="Times New Roman" w:eastAsiaTheme="majorEastAsia"/>
          <w:b/>
          <w:szCs w:val="21"/>
        </w:rPr>
        <w:br w:type="page"/>
      </w:r>
      <w:r>
        <w:rPr>
          <w:rFonts w:ascii="Times New Roman" w:hAnsi="Times New Roman" w:cs="Times New Roman" w:eastAsiaTheme="majorEastAsia"/>
          <w:b/>
          <w:sz w:val="28"/>
          <w:szCs w:val="28"/>
        </w:rPr>
        <w:t>Table of contents</w:t>
      </w:r>
    </w:p>
    <w:p>
      <w:pPr>
        <w:pStyle w:val="12"/>
        <w:tabs>
          <w:tab w:val="left" w:pos="420"/>
          <w:tab w:val="right" w:leader="dot" w:pos="8296"/>
        </w:tabs>
        <w:rPr>
          <w:rFonts w:asciiTheme="minorHAnsi" w:hAnsiTheme="minorHAnsi" w:eastAsiaTheme="minorEastAsia" w:cstheme="minorBidi"/>
        </w:rPr>
      </w:pPr>
      <w:r>
        <w:rPr>
          <w:rFonts w:ascii="Times New Roman" w:hAnsi="Times New Roman" w:cs="Times New Roman" w:eastAsiaTheme="majorEastAsia"/>
          <w:b/>
          <w:szCs w:val="21"/>
        </w:rPr>
        <w:fldChar w:fldCharType="begin"/>
      </w:r>
      <w:r>
        <w:rPr>
          <w:rFonts w:ascii="Times New Roman" w:hAnsi="Times New Roman" w:cs="Times New Roman" w:eastAsiaTheme="majorEastAsia"/>
          <w:b/>
          <w:szCs w:val="21"/>
        </w:rPr>
        <w:instrText xml:space="preserve"> TOC \o "1-3" \h \z \u </w:instrText>
      </w:r>
      <w:r>
        <w:rPr>
          <w:rFonts w:ascii="Times New Roman" w:hAnsi="Times New Roman" w:cs="Times New Roman" w:eastAsiaTheme="majorEastAsia"/>
          <w:b/>
          <w:szCs w:val="21"/>
        </w:rPr>
        <w:fldChar w:fldCharType="separate"/>
      </w:r>
      <w:r>
        <w:fldChar w:fldCharType="begin"/>
      </w:r>
      <w:r>
        <w:instrText xml:space="preserve"> HYPERLINK \l "_Toc199791615" </w:instrText>
      </w:r>
      <w:r>
        <w:fldChar w:fldCharType="separate"/>
      </w:r>
      <w:r>
        <w:rPr>
          <w:rStyle w:val="17"/>
          <w:rFonts w:ascii="Times New Roman" w:hAnsi="Times New Roman" w:cs="Times New Roman" w:eastAsiaTheme="majorEastAsia"/>
        </w:rPr>
        <w:t>1.</w:t>
      </w:r>
      <w:r>
        <w:rPr>
          <w:rFonts w:asciiTheme="minorHAnsi" w:hAnsiTheme="minorHAnsi" w:eastAsiaTheme="minorEastAsia" w:cstheme="minorBidi"/>
        </w:rPr>
        <w:tab/>
      </w:r>
      <w:r>
        <w:rPr>
          <w:rStyle w:val="17"/>
          <w:rFonts w:ascii="Times New Roman" w:hAnsi="Times New Roman" w:cs="Times New Roman" w:eastAsiaTheme="majorEastAsia"/>
        </w:rPr>
        <w:t>TraceMetrix Overview</w:t>
      </w:r>
      <w:r>
        <w:tab/>
      </w:r>
      <w:r>
        <w:fldChar w:fldCharType="begin"/>
      </w:r>
      <w:r>
        <w:instrText xml:space="preserve"> PAGEREF _Toc199791615 \h </w:instrText>
      </w:r>
      <w:r>
        <w:fldChar w:fldCharType="separate"/>
      </w:r>
      <w:r>
        <w:t>1</w:t>
      </w:r>
      <w:r>
        <w:fldChar w:fldCharType="end"/>
      </w:r>
      <w:r>
        <w:fldChar w:fldCharType="end"/>
      </w:r>
    </w:p>
    <w:p>
      <w:pPr>
        <w:pStyle w:val="12"/>
        <w:tabs>
          <w:tab w:val="left" w:pos="420"/>
          <w:tab w:val="right" w:leader="dot" w:pos="8296"/>
        </w:tabs>
        <w:rPr>
          <w:rFonts w:asciiTheme="minorHAnsi" w:hAnsiTheme="minorHAnsi" w:eastAsiaTheme="minorEastAsia" w:cstheme="minorBidi"/>
        </w:rPr>
      </w:pPr>
      <w:r>
        <w:fldChar w:fldCharType="begin"/>
      </w:r>
      <w:r>
        <w:instrText xml:space="preserve"> HYPERLINK \l "_Toc199791616" </w:instrText>
      </w:r>
      <w:r>
        <w:fldChar w:fldCharType="separate"/>
      </w:r>
      <w:r>
        <w:rPr>
          <w:rStyle w:val="17"/>
          <w:rFonts w:ascii="Times New Roman" w:hAnsi="Times New Roman" w:cs="Times New Roman" w:eastAsiaTheme="majorEastAsia"/>
        </w:rPr>
        <w:t>2.</w:t>
      </w:r>
      <w:r>
        <w:rPr>
          <w:rFonts w:asciiTheme="minorHAnsi" w:hAnsiTheme="minorHAnsi" w:eastAsiaTheme="minorEastAsia" w:cstheme="minorBidi"/>
        </w:rPr>
        <w:tab/>
      </w:r>
      <w:r>
        <w:rPr>
          <w:rStyle w:val="17"/>
          <w:rFonts w:ascii="Times New Roman" w:hAnsi="Times New Roman" w:cs="Times New Roman" w:eastAsiaTheme="majorEastAsia"/>
        </w:rPr>
        <w:t>Initialization Operation</w:t>
      </w:r>
      <w:r>
        <w:tab/>
      </w:r>
      <w:r>
        <w:fldChar w:fldCharType="begin"/>
      </w:r>
      <w:r>
        <w:instrText xml:space="preserve"> PAGEREF _Toc199791616 \h </w:instrText>
      </w:r>
      <w:r>
        <w:fldChar w:fldCharType="separate"/>
      </w:r>
      <w:r>
        <w:t>2</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"_Toc199791619" </w:instrText>
      </w:r>
      <w:r>
        <w:fldChar w:fldCharType="separate"/>
      </w:r>
      <w:r>
        <w:rPr>
          <w:rStyle w:val="17"/>
          <w:rFonts w:ascii="Times New Roman" w:hAnsi="Times New Roman" w:cs="Times New Roman"/>
        </w:rPr>
        <w:t>2.1.</w:t>
      </w:r>
      <w:r>
        <w:rPr>
          <w:rFonts w:asciiTheme="minorHAnsi" w:hAnsiTheme="minorHAnsi" w:eastAsiaTheme="minorEastAsia" w:cstheme="minorBidi"/>
        </w:rPr>
        <w:tab/>
      </w:r>
      <w:r>
        <w:rPr>
          <w:rStyle w:val="17"/>
          <w:rFonts w:ascii="Times New Roman" w:hAnsi="Times New Roman" w:cs="Times New Roman"/>
        </w:rPr>
        <w:t>Login</w:t>
      </w:r>
      <w:r>
        <w:tab/>
      </w:r>
      <w:r>
        <w:fldChar w:fldCharType="begin"/>
      </w:r>
      <w:r>
        <w:instrText xml:space="preserve"> PAGEREF _Toc199791619 \h </w:instrText>
      </w:r>
      <w:r>
        <w:fldChar w:fldCharType="separate"/>
      </w:r>
      <w:r>
        <w:t>2</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"_Toc199791620" </w:instrText>
      </w:r>
      <w:r>
        <w:fldChar w:fldCharType="separate"/>
      </w:r>
      <w:r>
        <w:rPr>
          <w:rStyle w:val="17"/>
          <w:rFonts w:ascii="Times New Roman" w:hAnsi="Times New Roman" w:cs="Times New Roman"/>
        </w:rPr>
        <w:t>2.2.</w:t>
      </w:r>
      <w:r>
        <w:rPr>
          <w:rFonts w:asciiTheme="minorHAnsi" w:hAnsiTheme="minorHAnsi" w:eastAsiaTheme="minorEastAsia" w:cstheme="minorBidi"/>
        </w:rPr>
        <w:tab/>
      </w:r>
      <w:r>
        <w:rPr>
          <w:rStyle w:val="17"/>
          <w:rFonts w:ascii="Times New Roman" w:hAnsi="Times New Roman" w:cs="Times New Roman"/>
        </w:rPr>
        <w:t>Register</w:t>
      </w:r>
      <w:r>
        <w:tab/>
      </w:r>
      <w:r>
        <w:fldChar w:fldCharType="begin"/>
      </w:r>
      <w:r>
        <w:instrText xml:space="preserve"> PAGEREF _Toc199791620 \h </w:instrText>
      </w:r>
      <w:r>
        <w:fldChar w:fldCharType="separate"/>
      </w:r>
      <w:r>
        <w:t>2</w:t>
      </w:r>
      <w:r>
        <w:fldChar w:fldCharType="end"/>
      </w:r>
      <w:r>
        <w:fldChar w:fldCharType="end"/>
      </w:r>
    </w:p>
    <w:p>
      <w:pPr>
        <w:pStyle w:val="12"/>
        <w:tabs>
          <w:tab w:val="left" w:pos="420"/>
          <w:tab w:val="right" w:leader="dot" w:pos="8296"/>
        </w:tabs>
        <w:rPr>
          <w:rFonts w:asciiTheme="minorHAnsi" w:hAnsiTheme="minorHAnsi" w:eastAsiaTheme="minorEastAsia" w:cstheme="minorBidi"/>
        </w:rPr>
      </w:pPr>
      <w:r>
        <w:fldChar w:fldCharType="begin"/>
      </w:r>
      <w:r>
        <w:instrText xml:space="preserve"> HYPERLINK \l "_Toc199791621" </w:instrText>
      </w:r>
      <w:r>
        <w:fldChar w:fldCharType="separate"/>
      </w:r>
      <w:r>
        <w:rPr>
          <w:rStyle w:val="17"/>
          <w:rFonts w:ascii="Times New Roman" w:hAnsi="Times New Roman" w:cs="Times New Roman" w:eastAsiaTheme="majorEastAsia"/>
        </w:rPr>
        <w:t>3.</w:t>
      </w:r>
      <w:r>
        <w:rPr>
          <w:rFonts w:asciiTheme="minorHAnsi" w:hAnsiTheme="minorHAnsi" w:eastAsiaTheme="minorEastAsia" w:cstheme="minorBidi"/>
        </w:rPr>
        <w:tab/>
      </w:r>
      <w:r>
        <w:rPr>
          <w:rStyle w:val="17"/>
          <w:rFonts w:ascii="Times New Roman" w:hAnsi="Times New Roman" w:cs="Times New Roman" w:eastAsiaTheme="majorEastAsia"/>
        </w:rPr>
        <w:t>Home</w:t>
      </w:r>
      <w:r>
        <w:tab/>
      </w:r>
      <w:r>
        <w:fldChar w:fldCharType="begin"/>
      </w:r>
      <w:r>
        <w:instrText xml:space="preserve"> PAGEREF _Toc199791621 \h </w:instrText>
      </w:r>
      <w:r>
        <w:fldChar w:fldCharType="separate"/>
      </w:r>
      <w:r>
        <w:t>3</w:t>
      </w:r>
      <w:r>
        <w:fldChar w:fldCharType="end"/>
      </w:r>
      <w:r>
        <w:fldChar w:fldCharType="end"/>
      </w:r>
    </w:p>
    <w:p>
      <w:pPr>
        <w:pStyle w:val="12"/>
        <w:tabs>
          <w:tab w:val="left" w:pos="420"/>
          <w:tab w:val="right" w:leader="dot" w:pos="8296"/>
        </w:tabs>
        <w:rPr>
          <w:rFonts w:asciiTheme="minorHAnsi" w:hAnsiTheme="minorHAnsi" w:eastAsiaTheme="minorEastAsia" w:cstheme="minorBidi"/>
        </w:rPr>
      </w:pPr>
      <w:r>
        <w:fldChar w:fldCharType="begin"/>
      </w:r>
      <w:r>
        <w:instrText xml:space="preserve"> HYPERLINK \l "_Toc199791622" </w:instrText>
      </w:r>
      <w:r>
        <w:fldChar w:fldCharType="separate"/>
      </w:r>
      <w:r>
        <w:rPr>
          <w:rStyle w:val="17"/>
          <w:rFonts w:ascii="Times New Roman" w:hAnsi="Times New Roman" w:cs="Times New Roman" w:eastAsiaTheme="majorEastAsia"/>
        </w:rPr>
        <w:t>4.</w:t>
      </w:r>
      <w:r>
        <w:rPr>
          <w:rFonts w:asciiTheme="minorHAnsi" w:hAnsiTheme="minorHAnsi" w:eastAsiaTheme="minorEastAsia" w:cstheme="minorBidi"/>
        </w:rPr>
        <w:tab/>
      </w:r>
      <w:r>
        <w:rPr>
          <w:rStyle w:val="17"/>
          <w:rFonts w:ascii="Times New Roman" w:hAnsi="Times New Roman" w:cs="Times New Roman" w:eastAsiaTheme="majorEastAsia"/>
        </w:rPr>
        <w:t>Raw data management</w:t>
      </w:r>
      <w:r>
        <w:tab/>
      </w:r>
      <w:r>
        <w:fldChar w:fldCharType="begin"/>
      </w:r>
      <w:r>
        <w:instrText xml:space="preserve"> PAGEREF _Toc199791622 \h </w:instrText>
      </w:r>
      <w:r>
        <w:fldChar w:fldCharType="separate"/>
      </w:r>
      <w:r>
        <w:t>3</w:t>
      </w:r>
      <w:r>
        <w:fldChar w:fldCharType="end"/>
      </w:r>
      <w:r>
        <w:fldChar w:fldCharType="end"/>
      </w:r>
    </w:p>
    <w:p>
      <w:pPr>
        <w:pStyle w:val="12"/>
        <w:tabs>
          <w:tab w:val="left" w:pos="420"/>
          <w:tab w:val="right" w:leader="dot" w:pos="8296"/>
        </w:tabs>
        <w:rPr>
          <w:rFonts w:asciiTheme="minorHAnsi" w:hAnsiTheme="minorHAnsi" w:eastAsiaTheme="minorEastAsia" w:cstheme="minorBidi"/>
        </w:rPr>
      </w:pPr>
      <w:r>
        <w:fldChar w:fldCharType="begin"/>
      </w:r>
      <w:r>
        <w:instrText xml:space="preserve"> HYPERLINK \l "_Toc199791626" </w:instrText>
      </w:r>
      <w:r>
        <w:fldChar w:fldCharType="separate"/>
      </w:r>
      <w:r>
        <w:rPr>
          <w:rStyle w:val="17"/>
          <w:rFonts w:ascii="Times New Roman" w:hAnsi="Times New Roman" w:cs="Times New Roman" w:eastAsiaTheme="majorEastAsia"/>
        </w:rPr>
        <w:t>5.</w:t>
      </w:r>
      <w:r>
        <w:rPr>
          <w:rFonts w:asciiTheme="minorHAnsi" w:hAnsiTheme="minorHAnsi" w:eastAsiaTheme="minorEastAsia" w:cstheme="minorBidi"/>
        </w:rPr>
        <w:tab/>
      </w:r>
      <w:r>
        <w:rPr>
          <w:rStyle w:val="17"/>
          <w:rFonts w:ascii="Times New Roman" w:hAnsi="Times New Roman" w:cs="Times New Roman" w:eastAsiaTheme="majorEastAsia"/>
        </w:rPr>
        <w:t>Project</w:t>
      </w:r>
      <w:r>
        <w:tab/>
      </w:r>
      <w:r>
        <w:fldChar w:fldCharType="begin"/>
      </w:r>
      <w:r>
        <w:instrText xml:space="preserve"> PAGEREF _Toc199791626 \h </w:instrText>
      </w:r>
      <w:r>
        <w:fldChar w:fldCharType="separate"/>
      </w:r>
      <w:r>
        <w:t>5</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"_Toc199791630" </w:instrText>
      </w:r>
      <w:r>
        <w:fldChar w:fldCharType="separate"/>
      </w:r>
      <w:r>
        <w:rPr>
          <w:rStyle w:val="17"/>
          <w:rFonts w:ascii="Times New Roman" w:hAnsi="Times New Roman" w:cs="Times New Roman"/>
        </w:rPr>
        <w:t>5.1 Project list</w:t>
      </w:r>
      <w:r>
        <w:tab/>
      </w:r>
      <w:r>
        <w:fldChar w:fldCharType="begin"/>
      </w:r>
      <w:r>
        <w:instrText xml:space="preserve"> PAGEREF _Toc199791630 \h </w:instrText>
      </w:r>
      <w:r>
        <w:fldChar w:fldCharType="separate"/>
      </w:r>
      <w:r>
        <w:t>5</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"_Toc199791631" </w:instrText>
      </w:r>
      <w:r>
        <w:fldChar w:fldCharType="separate"/>
      </w:r>
      <w:r>
        <w:rPr>
          <w:rStyle w:val="17"/>
          <w:rFonts w:ascii="Times New Roman" w:hAnsi="Times New Roman" w:cs="Times New Roman"/>
        </w:rPr>
        <w:t>5.2. Create New Project</w:t>
      </w:r>
      <w:r>
        <w:tab/>
      </w:r>
      <w:r>
        <w:fldChar w:fldCharType="begin"/>
      </w:r>
      <w:r>
        <w:instrText xml:space="preserve"> PAGEREF _Toc199791631 \h </w:instrText>
      </w:r>
      <w:r>
        <w:fldChar w:fldCharType="separate"/>
      </w:r>
      <w:r>
        <w:t>5</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"_Toc199791632" </w:instrText>
      </w:r>
      <w:r>
        <w:fldChar w:fldCharType="separate"/>
      </w:r>
      <w:r>
        <w:rPr>
          <w:rStyle w:val="17"/>
          <w:rFonts w:ascii="Times New Roman" w:hAnsi="Times New Roman" w:cs="Times New Roman"/>
        </w:rPr>
        <w:t>5.3. Edit project</w:t>
      </w:r>
      <w:r>
        <w:tab/>
      </w:r>
      <w:r>
        <w:fldChar w:fldCharType="begin"/>
      </w:r>
      <w:r>
        <w:instrText xml:space="preserve"> PAGEREF _Toc199791632 \h </w:instrText>
      </w:r>
      <w:r>
        <w:fldChar w:fldCharType="separate"/>
      </w:r>
      <w:r>
        <w:t>6</w:t>
      </w:r>
      <w:r>
        <w:fldChar w:fldCharType="end"/>
      </w:r>
      <w:r>
        <w:fldChar w:fldCharType="end"/>
      </w:r>
    </w:p>
    <w:p>
      <w:pPr>
        <w:pStyle w:val="12"/>
        <w:tabs>
          <w:tab w:val="left" w:pos="420"/>
          <w:tab w:val="right" w:leader="dot" w:pos="8296"/>
        </w:tabs>
        <w:rPr>
          <w:rFonts w:asciiTheme="minorHAnsi" w:hAnsiTheme="minorHAnsi" w:eastAsiaTheme="minorEastAsia" w:cstheme="minorBidi"/>
        </w:rPr>
      </w:pPr>
      <w:r>
        <w:fldChar w:fldCharType="begin"/>
      </w:r>
      <w:r>
        <w:instrText xml:space="preserve"> HYPERLINK \l "_Toc199791633" </w:instrText>
      </w:r>
      <w:r>
        <w:fldChar w:fldCharType="separate"/>
      </w:r>
      <w:r>
        <w:rPr>
          <w:rStyle w:val="17"/>
          <w:rFonts w:ascii="Times New Roman" w:hAnsi="Times New Roman" w:cs="Times New Roman" w:eastAsiaTheme="majorEastAsia"/>
        </w:rPr>
        <w:t>6.</w:t>
      </w:r>
      <w:r>
        <w:rPr>
          <w:rFonts w:asciiTheme="minorHAnsi" w:hAnsiTheme="minorHAnsi" w:eastAsiaTheme="minorEastAsia" w:cstheme="minorBidi"/>
        </w:rPr>
        <w:tab/>
      </w:r>
      <w:r>
        <w:rPr>
          <w:rStyle w:val="17"/>
          <w:rFonts w:ascii="Times New Roman" w:hAnsi="Times New Roman" w:cs="Times New Roman" w:eastAsiaTheme="majorEastAsia"/>
        </w:rPr>
        <w:t>Analysis</w:t>
      </w:r>
      <w:r>
        <w:tab/>
      </w:r>
      <w:r>
        <w:fldChar w:fldCharType="begin"/>
      </w:r>
      <w:r>
        <w:instrText xml:space="preserve"> PAGEREF _Toc199791633 \h </w:instrText>
      </w:r>
      <w:r>
        <w:fldChar w:fldCharType="separate"/>
      </w:r>
      <w:r>
        <w:t>6</w:t>
      </w:r>
      <w:r>
        <w:fldChar w:fldCharType="end"/>
      </w:r>
      <w:r>
        <w:fldChar w:fldCharType="end"/>
      </w:r>
    </w:p>
    <w:p>
      <w:pPr>
        <w:pStyle w:val="12"/>
        <w:tabs>
          <w:tab w:val="left" w:pos="420"/>
          <w:tab w:val="right" w:leader="dot" w:pos="8296"/>
        </w:tabs>
        <w:rPr>
          <w:rFonts w:asciiTheme="minorHAnsi" w:hAnsiTheme="minorHAnsi" w:eastAsiaTheme="minorEastAsia" w:cstheme="minorBidi"/>
        </w:rPr>
      </w:pPr>
      <w:r>
        <w:fldChar w:fldCharType="begin"/>
      </w:r>
      <w:r>
        <w:instrText xml:space="preserve"> HYPERLINK \l "_Toc199791634" </w:instrText>
      </w:r>
      <w:r>
        <w:fldChar w:fldCharType="separate"/>
      </w:r>
      <w:r>
        <w:rPr>
          <w:rStyle w:val="17"/>
          <w:rFonts w:ascii="Times New Roman" w:hAnsi="Times New Roman" w:cs="Times New Roman" w:eastAsiaTheme="majorEastAsia"/>
        </w:rPr>
        <w:t>7.</w:t>
      </w:r>
      <w:r>
        <w:rPr>
          <w:rFonts w:asciiTheme="minorHAnsi" w:hAnsiTheme="minorHAnsi" w:eastAsiaTheme="minorEastAsia" w:cstheme="minorBidi"/>
        </w:rPr>
        <w:tab/>
      </w:r>
      <w:r>
        <w:rPr>
          <w:rStyle w:val="17"/>
          <w:rFonts w:ascii="Times New Roman" w:hAnsi="Times New Roman" w:cs="Times New Roman" w:eastAsiaTheme="majorEastAsia"/>
        </w:rPr>
        <w:t>Preprocessing</w:t>
      </w:r>
      <w:r>
        <w:tab/>
      </w:r>
      <w:r>
        <w:fldChar w:fldCharType="begin"/>
      </w:r>
      <w:r>
        <w:instrText xml:space="preserve"> PAGEREF _Toc199791634 \h </w:instrText>
      </w:r>
      <w:r>
        <w:fldChar w:fldCharType="separate"/>
      </w:r>
      <w:r>
        <w:t>6</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"_Toc199791636" </w:instrText>
      </w:r>
      <w:r>
        <w:fldChar w:fldCharType="separate"/>
      </w:r>
      <w:r>
        <w:rPr>
          <w:rStyle w:val="17"/>
          <w:rFonts w:ascii="Times New Roman" w:hAnsi="Times New Roman" w:cs="Times New Roman"/>
        </w:rPr>
        <w:t>7.1.</w:t>
      </w:r>
      <w:r>
        <w:rPr>
          <w:rFonts w:asciiTheme="minorHAnsi" w:hAnsiTheme="minorHAnsi" w:eastAsiaTheme="minorEastAsia" w:cstheme="minorBidi"/>
        </w:rPr>
        <w:tab/>
      </w:r>
      <w:r>
        <w:rPr>
          <w:rStyle w:val="17"/>
          <w:rFonts w:ascii="Times New Roman" w:hAnsi="Times New Roman" w:cs="Times New Roman"/>
        </w:rPr>
        <w:t>Quantitative analysis</w:t>
      </w:r>
      <w:r>
        <w:tab/>
      </w:r>
      <w:r>
        <w:fldChar w:fldCharType="begin"/>
      </w:r>
      <w:r>
        <w:instrText xml:space="preserve"> PAGEREF _Toc199791636 \h </w:instrText>
      </w:r>
      <w:r>
        <w:fldChar w:fldCharType="separate"/>
      </w:r>
      <w:r>
        <w:t>8</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"_Toc199791637" </w:instrText>
      </w:r>
      <w:r>
        <w:fldChar w:fldCharType="separate"/>
      </w:r>
      <w:r>
        <w:rPr>
          <w:rStyle w:val="17"/>
          <w:rFonts w:ascii="Times New Roman" w:hAnsi="Times New Roman" w:cs="Times New Roman"/>
        </w:rPr>
        <w:t>7.2.</w:t>
      </w:r>
      <w:r>
        <w:rPr>
          <w:rFonts w:asciiTheme="minorHAnsi" w:hAnsiTheme="minorHAnsi" w:eastAsiaTheme="minorEastAsia" w:cstheme="minorBidi"/>
        </w:rPr>
        <w:tab/>
      </w:r>
      <w:r>
        <w:rPr>
          <w:rStyle w:val="17"/>
          <w:rFonts w:ascii="Times New Roman" w:hAnsi="Times New Roman" w:cs="Times New Roman"/>
        </w:rPr>
        <w:t>Annotation(Qualitative analysis)</w:t>
      </w:r>
      <w:r>
        <w:tab/>
      </w:r>
      <w:r>
        <w:fldChar w:fldCharType="begin"/>
      </w:r>
      <w:r>
        <w:instrText xml:space="preserve"> PAGEREF _Toc199791637 \h </w:instrText>
      </w:r>
      <w:r>
        <w:fldChar w:fldCharType="separate"/>
      </w:r>
      <w:r>
        <w:t>10</w:t>
      </w:r>
      <w:r>
        <w:fldChar w:fldCharType="end"/>
      </w:r>
      <w:r>
        <w:fldChar w:fldCharType="end"/>
      </w:r>
    </w:p>
    <w:p>
      <w:pPr>
        <w:pStyle w:val="12"/>
        <w:tabs>
          <w:tab w:val="left" w:pos="420"/>
          <w:tab w:val="right" w:leader="dot" w:pos="8296"/>
        </w:tabs>
        <w:rPr>
          <w:rFonts w:asciiTheme="minorHAnsi" w:hAnsiTheme="minorHAnsi" w:eastAsiaTheme="minorEastAsia" w:cstheme="minorBidi"/>
        </w:rPr>
      </w:pPr>
      <w:r>
        <w:fldChar w:fldCharType="begin"/>
      </w:r>
      <w:r>
        <w:instrText xml:space="preserve"> HYPERLINK \l "_Toc199791638" </w:instrText>
      </w:r>
      <w:r>
        <w:fldChar w:fldCharType="separate"/>
      </w:r>
      <w:r>
        <w:rPr>
          <w:rStyle w:val="17"/>
          <w:rFonts w:ascii="Times New Roman" w:hAnsi="Times New Roman" w:cs="Times New Roman" w:eastAsiaTheme="majorEastAsia"/>
        </w:rPr>
        <w:t>8.</w:t>
      </w:r>
      <w:r>
        <w:rPr>
          <w:rFonts w:asciiTheme="minorHAnsi" w:hAnsiTheme="minorHAnsi" w:eastAsiaTheme="minorEastAsia" w:cstheme="minorBidi"/>
        </w:rPr>
        <w:tab/>
      </w:r>
      <w:r>
        <w:rPr>
          <w:rStyle w:val="17"/>
          <w:rFonts w:ascii="Times New Roman" w:hAnsi="Times New Roman" w:cs="Times New Roman" w:eastAsiaTheme="majorEastAsia"/>
        </w:rPr>
        <w:t>Data cleaning</w:t>
      </w:r>
      <w:r>
        <w:tab/>
      </w:r>
      <w:r>
        <w:fldChar w:fldCharType="begin"/>
      </w:r>
      <w:r>
        <w:instrText xml:space="preserve"> PAGEREF _Toc199791638 \h </w:instrText>
      </w:r>
      <w:r>
        <w:fldChar w:fldCharType="separate"/>
      </w:r>
      <w:r>
        <w:t>12</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"_Toc199791640" </w:instrText>
      </w:r>
      <w:r>
        <w:fldChar w:fldCharType="separate"/>
      </w:r>
      <w:r>
        <w:rPr>
          <w:rStyle w:val="17"/>
          <w:rFonts w:ascii="Times New Roman" w:hAnsi="Times New Roman" w:cs="Times New Roman"/>
        </w:rPr>
        <w:t>8.1.</w:t>
      </w:r>
      <w:r>
        <w:rPr>
          <w:rFonts w:asciiTheme="minorHAnsi" w:hAnsiTheme="minorHAnsi" w:eastAsiaTheme="minorEastAsia" w:cstheme="minorBidi"/>
        </w:rPr>
        <w:tab/>
      </w:r>
      <w:r>
        <w:rPr>
          <w:rStyle w:val="17"/>
          <w:rFonts w:ascii="Times New Roman" w:hAnsi="Times New Roman" w:cs="Times New Roman"/>
        </w:rPr>
        <w:t>Background Removal</w:t>
      </w:r>
      <w:r>
        <w:tab/>
      </w:r>
      <w:r>
        <w:fldChar w:fldCharType="begin"/>
      </w:r>
      <w:r>
        <w:instrText xml:space="preserve"> PAGEREF _Toc199791640 \h </w:instrText>
      </w:r>
      <w:r>
        <w:fldChar w:fldCharType="separate"/>
      </w:r>
      <w:r>
        <w:t>15</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"_Toc199791641" </w:instrText>
      </w:r>
      <w:r>
        <w:fldChar w:fldCharType="separate"/>
      </w:r>
      <w:r>
        <w:rPr>
          <w:rStyle w:val="17"/>
          <w:rFonts w:ascii="Times New Roman" w:hAnsi="Times New Roman" w:cs="Times New Roman"/>
        </w:rPr>
        <w:t>8.2. Missing Value Processing</w:t>
      </w:r>
      <w:r>
        <w:tab/>
      </w:r>
      <w:r>
        <w:fldChar w:fldCharType="begin"/>
      </w:r>
      <w:r>
        <w:instrText xml:space="preserve"> PAGEREF _Toc199791641 \h </w:instrText>
      </w:r>
      <w:r>
        <w:fldChar w:fldCharType="separate"/>
      </w:r>
      <w:r>
        <w:t>18</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"_Toc199791642" </w:instrText>
      </w:r>
      <w:r>
        <w:fldChar w:fldCharType="separate"/>
      </w:r>
      <w:r>
        <w:rPr>
          <w:rStyle w:val="17"/>
          <w:rFonts w:ascii="Times New Roman" w:hAnsi="Times New Roman" w:cs="Times New Roman"/>
        </w:rPr>
        <w:t>8.3. Normalization</w:t>
      </w:r>
      <w:r>
        <w:tab/>
      </w:r>
      <w:r>
        <w:fldChar w:fldCharType="begin"/>
      </w:r>
      <w:r>
        <w:instrText xml:space="preserve"> PAGEREF _Toc199791642 \h </w:instrText>
      </w:r>
      <w:r>
        <w:fldChar w:fldCharType="separate"/>
      </w:r>
      <w:r>
        <w:t>21</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"_Toc199791643" </w:instrText>
      </w:r>
      <w:r>
        <w:fldChar w:fldCharType="separate"/>
      </w:r>
      <w:r>
        <w:rPr>
          <w:rStyle w:val="17"/>
          <w:rFonts w:ascii="Times New Roman" w:hAnsi="Times New Roman" w:cs="Times New Roman"/>
        </w:rPr>
        <w:t>8.4. Filtered by RSD</w:t>
      </w:r>
      <w:r>
        <w:tab/>
      </w:r>
      <w:r>
        <w:fldChar w:fldCharType="begin"/>
      </w:r>
      <w:r>
        <w:instrText xml:space="preserve"> PAGEREF _Toc199791643 \h </w:instrText>
      </w:r>
      <w:r>
        <w:fldChar w:fldCharType="separate"/>
      </w:r>
      <w:r>
        <w:t>23</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"_Toc199791644" </w:instrText>
      </w:r>
      <w:r>
        <w:fldChar w:fldCharType="separate"/>
      </w:r>
      <w:r>
        <w:rPr>
          <w:rStyle w:val="17"/>
          <w:rFonts w:ascii="Times New Roman" w:hAnsi="Times New Roman" w:cs="Times New Roman"/>
        </w:rPr>
        <w:t>8.5. Data Integration</w:t>
      </w:r>
      <w:r>
        <w:tab/>
      </w:r>
      <w:r>
        <w:fldChar w:fldCharType="begin"/>
      </w:r>
      <w:r>
        <w:instrText xml:space="preserve"> PAGEREF _Toc199791644 \h </w:instrText>
      </w:r>
      <w:r>
        <w:fldChar w:fldCharType="separate"/>
      </w:r>
      <w:r>
        <w:t>25</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"_Toc199791645" </w:instrText>
      </w:r>
      <w:r>
        <w:fldChar w:fldCharType="separate"/>
      </w:r>
      <w:r>
        <w:rPr>
          <w:rStyle w:val="17"/>
          <w:rFonts w:ascii="Times New Roman" w:hAnsi="Times New Roman" w:cs="Times New Roman"/>
        </w:rPr>
        <w:t>8.6. Outlier Removal</w:t>
      </w:r>
      <w:r>
        <w:tab/>
      </w:r>
      <w:r>
        <w:fldChar w:fldCharType="begin"/>
      </w:r>
      <w:r>
        <w:instrText xml:space="preserve"> PAGEREF _Toc199791645 \h </w:instrText>
      </w:r>
      <w:r>
        <w:fldChar w:fldCharType="separate"/>
      </w:r>
      <w:r>
        <w:t>26</w:t>
      </w:r>
      <w:r>
        <w:fldChar w:fldCharType="end"/>
      </w:r>
      <w:r>
        <w:fldChar w:fldCharType="end"/>
      </w:r>
    </w:p>
    <w:p>
      <w:pPr>
        <w:pStyle w:val="12"/>
        <w:tabs>
          <w:tab w:val="left" w:pos="420"/>
          <w:tab w:val="right" w:leader="dot" w:pos="8296"/>
        </w:tabs>
        <w:rPr>
          <w:rFonts w:asciiTheme="minorHAnsi" w:hAnsiTheme="minorHAnsi" w:eastAsiaTheme="minorEastAsia" w:cstheme="minorBidi"/>
        </w:rPr>
      </w:pPr>
      <w:r>
        <w:fldChar w:fldCharType="begin"/>
      </w:r>
      <w:r>
        <w:instrText xml:space="preserve"> HYPERLINK \l "_Toc199791646" </w:instrText>
      </w:r>
      <w:r>
        <w:fldChar w:fldCharType="separate"/>
      </w:r>
      <w:r>
        <w:rPr>
          <w:rStyle w:val="17"/>
          <w:rFonts w:ascii="Times New Roman" w:hAnsi="Times New Roman" w:cs="Times New Roman" w:eastAsiaTheme="majorEastAsia"/>
        </w:rPr>
        <w:t>9.</w:t>
      </w:r>
      <w:r>
        <w:rPr>
          <w:rFonts w:asciiTheme="minorHAnsi" w:hAnsiTheme="minorHAnsi" w:eastAsiaTheme="minorEastAsia" w:cstheme="minorBidi"/>
        </w:rPr>
        <w:tab/>
      </w:r>
      <w:r>
        <w:rPr>
          <w:rStyle w:val="17"/>
          <w:rFonts w:ascii="Times New Roman" w:hAnsi="Times New Roman" w:cs="Times New Roman" w:eastAsiaTheme="majorEastAsia"/>
        </w:rPr>
        <w:t>Statistical analysis</w:t>
      </w:r>
      <w:r>
        <w:tab/>
      </w:r>
      <w:r>
        <w:fldChar w:fldCharType="begin"/>
      </w:r>
      <w:r>
        <w:instrText xml:space="preserve"> PAGEREF _Toc199791646 \h </w:instrText>
      </w:r>
      <w:r>
        <w:fldChar w:fldCharType="separate"/>
      </w:r>
      <w:r>
        <w:t>27</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"_Toc199791647" </w:instrText>
      </w:r>
      <w:r>
        <w:fldChar w:fldCharType="separate"/>
      </w:r>
      <w:r>
        <w:rPr>
          <w:rStyle w:val="17"/>
          <w:rFonts w:ascii="Times New Roman" w:hAnsi="Times New Roman" w:cs="Times New Roman"/>
        </w:rPr>
        <w:t>9.1. Univate Analysis</w:t>
      </w:r>
      <w:r>
        <w:tab/>
      </w:r>
      <w:r>
        <w:fldChar w:fldCharType="begin"/>
      </w:r>
      <w:r>
        <w:instrText xml:space="preserve"> PAGEREF _Toc199791647 \h </w:instrText>
      </w:r>
      <w:r>
        <w:fldChar w:fldCharType="separate"/>
      </w:r>
      <w:r>
        <w:t>28</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"_Toc199791648" </w:instrText>
      </w:r>
      <w:r>
        <w:fldChar w:fldCharType="separate"/>
      </w:r>
      <w:r>
        <w:rPr>
          <w:rStyle w:val="17"/>
          <w:rFonts w:ascii="Times New Roman" w:hAnsi="Times New Roman" w:cs="Times New Roman"/>
        </w:rPr>
        <w:t>9.2. Multivariate Analysis</w:t>
      </w:r>
      <w:r>
        <w:tab/>
      </w:r>
      <w:r>
        <w:fldChar w:fldCharType="begin"/>
      </w:r>
      <w:r>
        <w:instrText xml:space="preserve"> PAGEREF _Toc199791648 \h </w:instrText>
      </w:r>
      <w:r>
        <w:fldChar w:fldCharType="separate"/>
      </w:r>
      <w:r>
        <w:t>32</w:t>
      </w:r>
      <w:r>
        <w:fldChar w:fldCharType="end"/>
      </w:r>
      <w:r>
        <w:fldChar w:fldCharType="end"/>
      </w:r>
    </w:p>
    <w:p>
      <w:pPr>
        <w:pStyle w:val="12"/>
        <w:tabs>
          <w:tab w:val="left" w:pos="840"/>
          <w:tab w:val="right" w:leader="dot" w:pos="8296"/>
        </w:tabs>
        <w:rPr>
          <w:rFonts w:asciiTheme="minorHAnsi" w:hAnsiTheme="minorHAnsi" w:eastAsiaTheme="minorEastAsia" w:cstheme="minorBidi"/>
        </w:rPr>
      </w:pPr>
      <w:r>
        <w:fldChar w:fldCharType="begin"/>
      </w:r>
      <w:r>
        <w:instrText xml:space="preserve"> HYPERLINK \l "_Toc199791649" </w:instrText>
      </w:r>
      <w:r>
        <w:fldChar w:fldCharType="separate"/>
      </w:r>
      <w:r>
        <w:rPr>
          <w:rStyle w:val="17"/>
          <w:rFonts w:ascii="Times New Roman" w:hAnsi="Times New Roman" w:cs="Times New Roman" w:eastAsiaTheme="majorEastAsia"/>
        </w:rPr>
        <w:t>10.</w:t>
      </w:r>
      <w:r>
        <w:rPr>
          <w:rFonts w:asciiTheme="minorHAnsi" w:hAnsiTheme="minorHAnsi" w:eastAsiaTheme="minorEastAsia" w:cstheme="minorBidi"/>
        </w:rPr>
        <w:tab/>
      </w:r>
      <w:r>
        <w:rPr>
          <w:rStyle w:val="17"/>
          <w:rFonts w:ascii="Times New Roman" w:hAnsi="Times New Roman" w:cs="Times New Roman" w:eastAsiaTheme="majorEastAsia"/>
        </w:rPr>
        <w:t>Function analysis</w:t>
      </w:r>
      <w:r>
        <w:tab/>
      </w:r>
      <w:r>
        <w:fldChar w:fldCharType="begin"/>
      </w:r>
      <w:r>
        <w:instrText xml:space="preserve"> PAGEREF _Toc199791649 \h </w:instrText>
      </w:r>
      <w:r>
        <w:fldChar w:fldCharType="separate"/>
      </w:r>
      <w:r>
        <w:t>36</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"_Toc199791650" </w:instrText>
      </w:r>
      <w:r>
        <w:fldChar w:fldCharType="separate"/>
      </w:r>
      <w:r>
        <w:rPr>
          <w:rStyle w:val="17"/>
          <w:rFonts w:ascii="Times New Roman" w:hAnsi="Times New Roman" w:cs="Times New Roman"/>
        </w:rPr>
        <w:t>10.1. Correlation Analysis</w:t>
      </w:r>
      <w:r>
        <w:tab/>
      </w:r>
      <w:r>
        <w:fldChar w:fldCharType="begin"/>
      </w:r>
      <w:r>
        <w:instrText xml:space="preserve"> PAGEREF _Toc199791650 \h </w:instrText>
      </w:r>
      <w:r>
        <w:fldChar w:fldCharType="separate"/>
      </w:r>
      <w:r>
        <w:t>37</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"_Toc199791651" </w:instrText>
      </w:r>
      <w:r>
        <w:fldChar w:fldCharType="separate"/>
      </w:r>
      <w:r>
        <w:rPr>
          <w:rStyle w:val="17"/>
          <w:rFonts w:ascii="Times New Roman" w:hAnsi="Times New Roman" w:cs="Times New Roman"/>
        </w:rPr>
        <w:t>10.2. Linear regression</w:t>
      </w:r>
      <w:r>
        <w:tab/>
      </w:r>
      <w:r>
        <w:fldChar w:fldCharType="begin"/>
      </w:r>
      <w:r>
        <w:instrText xml:space="preserve"> PAGEREF _Toc199791651 \h </w:instrText>
      </w:r>
      <w:r>
        <w:fldChar w:fldCharType="separate"/>
      </w:r>
      <w:r>
        <w:t>39</w:t>
      </w:r>
      <w:r>
        <w:fldChar w:fldCharType="end"/>
      </w:r>
      <w:r>
        <w:fldChar w:fldCharType="end"/>
      </w:r>
    </w:p>
    <w:p>
      <w:pPr>
        <w:pStyle w:val="13"/>
        <w:rPr>
          <w:rFonts w:asciiTheme="minorHAnsi" w:hAnsiTheme="minorHAnsi" w:eastAsiaTheme="minorEastAsia" w:cstheme="minorBidi"/>
        </w:rPr>
      </w:pPr>
      <w:r>
        <w:fldChar w:fldCharType="begin"/>
      </w:r>
      <w:r>
        <w:instrText xml:space="preserve"> HYPERLINK \l "_Toc199791652" </w:instrText>
      </w:r>
      <w:r>
        <w:fldChar w:fldCharType="separate"/>
      </w:r>
      <w:r>
        <w:rPr>
          <w:rStyle w:val="17"/>
          <w:rFonts w:ascii="Times New Roman" w:hAnsi="Times New Roman" w:cs="Times New Roman"/>
        </w:rPr>
        <w:t>10.3. Logistic regression</w:t>
      </w:r>
      <w:r>
        <w:tab/>
      </w:r>
      <w:r>
        <w:fldChar w:fldCharType="begin"/>
      </w:r>
      <w:r>
        <w:instrText xml:space="preserve"> PAGEREF _Toc199791652 \h </w:instrText>
      </w:r>
      <w:r>
        <w:fldChar w:fldCharType="separate"/>
      </w:r>
      <w:r>
        <w:t>40</w:t>
      </w:r>
      <w:r>
        <w:fldChar w:fldCharType="end"/>
      </w:r>
      <w:r>
        <w:fldChar w:fldCharType="end"/>
      </w:r>
    </w:p>
    <w:p>
      <w:pPr>
        <w:pStyle w:val="13"/>
        <w:tabs>
          <w:tab w:val="left" w:pos="1260"/>
        </w:tabs>
        <w:rPr>
          <w:rFonts w:asciiTheme="minorHAnsi" w:hAnsiTheme="minorHAnsi" w:eastAsiaTheme="minorEastAsia" w:cstheme="minorBidi"/>
        </w:rPr>
      </w:pPr>
      <w:r>
        <w:fldChar w:fldCharType="begin"/>
      </w:r>
      <w:r>
        <w:instrText xml:space="preserve"> HYPERLINK \l "_Toc199791653" </w:instrText>
      </w:r>
      <w:r>
        <w:fldChar w:fldCharType="separate"/>
      </w:r>
      <w:r>
        <w:rPr>
          <w:rStyle w:val="17"/>
          <w:rFonts w:ascii="Times New Roman" w:hAnsi="Times New Roman" w:cs="Times New Roman"/>
        </w:rPr>
        <w:t>10.4.</w:t>
      </w:r>
      <w:r>
        <w:rPr>
          <w:rFonts w:asciiTheme="minorHAnsi" w:hAnsiTheme="minorHAnsi" w:eastAsiaTheme="minorEastAsia" w:cstheme="minorBidi"/>
        </w:rPr>
        <w:tab/>
      </w:r>
      <w:r>
        <w:rPr>
          <w:rStyle w:val="17"/>
          <w:rFonts w:ascii="Times New Roman" w:hAnsi="Times New Roman" w:cs="Times New Roman"/>
        </w:rPr>
        <w:t>Survival Analysis</w:t>
      </w:r>
      <w:r>
        <w:tab/>
      </w:r>
      <w:r>
        <w:fldChar w:fldCharType="begin"/>
      </w:r>
      <w:r>
        <w:instrText xml:space="preserve"> PAGEREF _Toc199791653 \h </w:instrText>
      </w:r>
      <w:r>
        <w:fldChar w:fldCharType="separate"/>
      </w:r>
      <w:r>
        <w:t>42</w:t>
      </w:r>
      <w:r>
        <w:fldChar w:fldCharType="end"/>
      </w:r>
      <w:r>
        <w:fldChar w:fldCharType="end"/>
      </w:r>
    </w:p>
    <w:p>
      <w:pPr>
        <w:pStyle w:val="13"/>
        <w:tabs>
          <w:tab w:val="left" w:pos="1260"/>
        </w:tabs>
        <w:rPr>
          <w:rFonts w:asciiTheme="minorHAnsi" w:hAnsiTheme="minorHAnsi" w:eastAsiaTheme="minorEastAsia" w:cstheme="minorBidi"/>
        </w:rPr>
      </w:pPr>
      <w:r>
        <w:fldChar w:fldCharType="begin"/>
      </w:r>
      <w:r>
        <w:instrText xml:space="preserve"> HYPERLINK \l "_Toc199791654" </w:instrText>
      </w:r>
      <w:r>
        <w:fldChar w:fldCharType="separate"/>
      </w:r>
      <w:r>
        <w:rPr>
          <w:rStyle w:val="17"/>
          <w:rFonts w:ascii="Times New Roman" w:hAnsi="Times New Roman" w:cs="Times New Roman"/>
        </w:rPr>
        <w:t>10.5.</w:t>
      </w:r>
      <w:r>
        <w:rPr>
          <w:rFonts w:asciiTheme="minorHAnsi" w:hAnsiTheme="minorHAnsi" w:eastAsiaTheme="minorEastAsia" w:cstheme="minorBidi"/>
        </w:rPr>
        <w:tab/>
      </w:r>
      <w:r>
        <w:rPr>
          <w:rStyle w:val="17"/>
          <w:rFonts w:ascii="Times New Roman" w:hAnsi="Times New Roman" w:cs="Times New Roman"/>
        </w:rPr>
        <w:t>Enrichment Analysis</w:t>
      </w:r>
      <w:r>
        <w:tab/>
      </w:r>
      <w:r>
        <w:fldChar w:fldCharType="begin"/>
      </w:r>
      <w:r>
        <w:instrText xml:space="preserve"> PAGEREF _Toc199791654 \h </w:instrText>
      </w:r>
      <w:r>
        <w:fldChar w:fldCharType="separate"/>
      </w:r>
      <w:r>
        <w:t>45</w:t>
      </w:r>
      <w:r>
        <w:fldChar w:fldCharType="end"/>
      </w:r>
      <w:r>
        <w:fldChar w:fldCharType="end"/>
      </w:r>
    </w:p>
    <w:p>
      <w:pPr>
        <w:pStyle w:val="12"/>
        <w:tabs>
          <w:tab w:val="left" w:pos="840"/>
          <w:tab w:val="right" w:leader="dot" w:pos="8296"/>
        </w:tabs>
        <w:rPr>
          <w:rFonts w:asciiTheme="minorHAnsi" w:hAnsiTheme="minorHAnsi" w:eastAsiaTheme="minorEastAsia" w:cstheme="minorBidi"/>
        </w:rPr>
      </w:pPr>
      <w:r>
        <w:fldChar w:fldCharType="begin"/>
      </w:r>
      <w:r>
        <w:instrText xml:space="preserve"> HYPERLINK \l "_Toc199791655" </w:instrText>
      </w:r>
      <w:r>
        <w:fldChar w:fldCharType="separate"/>
      </w:r>
      <w:r>
        <w:rPr>
          <w:rStyle w:val="17"/>
          <w:rFonts w:ascii="Times New Roman" w:hAnsi="Times New Roman" w:cs="Times New Roman" w:eastAsiaTheme="majorEastAsia"/>
        </w:rPr>
        <w:t>11.</w:t>
      </w:r>
      <w:r>
        <w:rPr>
          <w:rFonts w:asciiTheme="minorHAnsi" w:hAnsiTheme="minorHAnsi" w:eastAsiaTheme="minorEastAsia" w:cstheme="minorBidi"/>
        </w:rPr>
        <w:tab/>
      </w:r>
      <w:r>
        <w:rPr>
          <w:rStyle w:val="17"/>
          <w:rFonts w:ascii="Times New Roman" w:hAnsi="Times New Roman" w:cs="Times New Roman" w:eastAsiaTheme="majorEastAsia"/>
        </w:rPr>
        <w:t>One click analysis</w:t>
      </w:r>
      <w:r>
        <w:tab/>
      </w:r>
      <w:r>
        <w:fldChar w:fldCharType="begin"/>
      </w:r>
      <w:r>
        <w:instrText xml:space="preserve"> PAGEREF _Toc199791655 \h </w:instrText>
      </w:r>
      <w:r>
        <w:fldChar w:fldCharType="separate"/>
      </w:r>
      <w:r>
        <w:t>50</w:t>
      </w:r>
      <w:r>
        <w:fldChar w:fldCharType="end"/>
      </w:r>
      <w:r>
        <w:fldChar w:fldCharType="end"/>
      </w:r>
    </w:p>
    <w:p>
      <w:pPr>
        <w:pStyle w:val="12"/>
        <w:tabs>
          <w:tab w:val="left" w:pos="840"/>
          <w:tab w:val="right" w:leader="dot" w:pos="8296"/>
        </w:tabs>
        <w:rPr>
          <w:rFonts w:asciiTheme="minorHAnsi" w:hAnsiTheme="minorHAnsi" w:eastAsiaTheme="minorEastAsia" w:cstheme="minorBidi"/>
        </w:rPr>
      </w:pPr>
      <w:r>
        <w:fldChar w:fldCharType="begin"/>
      </w:r>
      <w:r>
        <w:instrText xml:space="preserve"> HYPERLINK \l "_Toc199791656" </w:instrText>
      </w:r>
      <w:r>
        <w:fldChar w:fldCharType="separate"/>
      </w:r>
      <w:r>
        <w:rPr>
          <w:rStyle w:val="17"/>
          <w:rFonts w:ascii="Times New Roman" w:hAnsi="Times New Roman" w:cs="Times New Roman" w:eastAsiaTheme="majorEastAsia"/>
        </w:rPr>
        <w:t>12.</w:t>
      </w:r>
      <w:r>
        <w:rPr>
          <w:rFonts w:asciiTheme="minorHAnsi" w:hAnsiTheme="minorHAnsi" w:eastAsiaTheme="minorEastAsia" w:cstheme="minorBidi"/>
        </w:rPr>
        <w:tab/>
      </w:r>
      <w:r>
        <w:rPr>
          <w:rStyle w:val="17"/>
          <w:rFonts w:ascii="Times New Roman" w:hAnsi="Times New Roman" w:cs="Times New Roman" w:eastAsiaTheme="majorEastAsia"/>
        </w:rPr>
        <w:t>My Analysis</w:t>
      </w:r>
      <w:r>
        <w:tab/>
      </w:r>
      <w:r>
        <w:fldChar w:fldCharType="begin"/>
      </w:r>
      <w:r>
        <w:instrText xml:space="preserve"> PAGEREF _Toc199791656 \h </w:instrText>
      </w:r>
      <w:r>
        <w:fldChar w:fldCharType="separate"/>
      </w:r>
      <w:r>
        <w:t>52</w:t>
      </w:r>
      <w:r>
        <w:fldChar w:fldCharType="end"/>
      </w:r>
      <w:r>
        <w:fldChar w:fldCharType="end"/>
      </w:r>
    </w:p>
    <w:p>
      <w:pPr>
        <w:pStyle w:val="12"/>
        <w:tabs>
          <w:tab w:val="left" w:pos="840"/>
          <w:tab w:val="right" w:leader="dot" w:pos="8296"/>
        </w:tabs>
        <w:rPr>
          <w:rFonts w:asciiTheme="minorHAnsi" w:hAnsiTheme="minorHAnsi" w:eastAsiaTheme="minorEastAsia" w:cstheme="minorBidi"/>
        </w:rPr>
      </w:pPr>
      <w:r>
        <w:fldChar w:fldCharType="begin"/>
      </w:r>
      <w:r>
        <w:instrText xml:space="preserve"> HYPERLINK \l "_Toc199791657" </w:instrText>
      </w:r>
      <w:r>
        <w:fldChar w:fldCharType="separate"/>
      </w:r>
      <w:r>
        <w:rPr>
          <w:rStyle w:val="17"/>
          <w:rFonts w:ascii="Times New Roman" w:hAnsi="Times New Roman" w:cs="Times New Roman" w:eastAsiaTheme="majorEastAsia"/>
        </w:rPr>
        <w:t>13.</w:t>
      </w:r>
      <w:r>
        <w:rPr>
          <w:rFonts w:asciiTheme="minorHAnsi" w:hAnsiTheme="minorHAnsi" w:eastAsiaTheme="minorEastAsia" w:cstheme="minorBidi"/>
        </w:rPr>
        <w:tab/>
      </w:r>
      <w:r>
        <w:rPr>
          <w:rStyle w:val="17"/>
          <w:rFonts w:ascii="Times New Roman" w:hAnsi="Times New Roman" w:cs="Times New Roman" w:eastAsiaTheme="majorEastAsia"/>
        </w:rPr>
        <w:t>Data lineage</w:t>
      </w:r>
      <w:r>
        <w:tab/>
      </w:r>
      <w:r>
        <w:fldChar w:fldCharType="begin"/>
      </w:r>
      <w:r>
        <w:instrText xml:space="preserve"> PAGEREF _Toc199791657 \h </w:instrText>
      </w:r>
      <w:r>
        <w:fldChar w:fldCharType="separate"/>
      </w:r>
      <w:r>
        <w:t>53</w:t>
      </w:r>
      <w:r>
        <w:fldChar w:fldCharType="end"/>
      </w:r>
      <w:r>
        <w:fldChar w:fldCharType="end"/>
      </w:r>
    </w:p>
    <w:p>
      <w:pPr>
        <w:pStyle w:val="13"/>
        <w:tabs>
          <w:tab w:val="left" w:pos="1260"/>
        </w:tabs>
        <w:rPr>
          <w:rFonts w:asciiTheme="minorHAnsi" w:hAnsiTheme="minorHAnsi" w:eastAsiaTheme="minorEastAsia" w:cstheme="minorBidi"/>
        </w:rPr>
      </w:pPr>
      <w:r>
        <w:fldChar w:fldCharType="begin"/>
      </w:r>
      <w:r>
        <w:instrText xml:space="preserve"> HYPERLINK \l "_Toc199791660" </w:instrText>
      </w:r>
      <w:r>
        <w:fldChar w:fldCharType="separate"/>
      </w:r>
      <w:r>
        <w:rPr>
          <w:rStyle w:val="17"/>
          <w:rFonts w:ascii="Times New Roman" w:hAnsi="Times New Roman" w:cs="Times New Roman"/>
        </w:rPr>
        <w:t>13.1.</w:t>
      </w:r>
      <w:r>
        <w:rPr>
          <w:rFonts w:asciiTheme="minorHAnsi" w:hAnsiTheme="minorHAnsi" w:eastAsiaTheme="minorEastAsia" w:cstheme="minorBidi"/>
        </w:rPr>
        <w:tab/>
      </w:r>
      <w:r>
        <w:rPr>
          <w:rStyle w:val="17"/>
          <w:rFonts w:ascii="Times New Roman" w:hAnsi="Times New Roman" w:cs="Times New Roman"/>
        </w:rPr>
        <w:t>Process traceability</w:t>
      </w:r>
      <w:r>
        <w:tab/>
      </w:r>
      <w:r>
        <w:fldChar w:fldCharType="begin"/>
      </w:r>
      <w:r>
        <w:instrText xml:space="preserve"> PAGEREF _Toc199791660 \h </w:instrText>
      </w:r>
      <w:r>
        <w:fldChar w:fldCharType="separate"/>
      </w:r>
      <w:r>
        <w:t>53</w:t>
      </w:r>
      <w:r>
        <w:fldChar w:fldCharType="end"/>
      </w:r>
      <w:r>
        <w:fldChar w:fldCharType="end"/>
      </w:r>
    </w:p>
    <w:p>
      <w:pPr>
        <w:pStyle w:val="13"/>
        <w:tabs>
          <w:tab w:val="left" w:pos="1260"/>
        </w:tabs>
        <w:rPr>
          <w:rFonts w:asciiTheme="minorHAnsi" w:hAnsiTheme="minorHAnsi" w:eastAsiaTheme="minorEastAsia" w:cstheme="minorBidi"/>
        </w:rPr>
      </w:pPr>
      <w:r>
        <w:fldChar w:fldCharType="begin"/>
      </w:r>
      <w:r>
        <w:instrText xml:space="preserve"> HYPERLINK \l "_Toc199791661" </w:instrText>
      </w:r>
      <w:r>
        <w:fldChar w:fldCharType="separate"/>
      </w:r>
      <w:r>
        <w:rPr>
          <w:rStyle w:val="17"/>
          <w:rFonts w:ascii="Times New Roman" w:hAnsi="Times New Roman" w:cs="Times New Roman"/>
        </w:rPr>
        <w:t>13.2.</w:t>
      </w:r>
      <w:r>
        <w:rPr>
          <w:rFonts w:asciiTheme="minorHAnsi" w:hAnsiTheme="minorHAnsi" w:eastAsiaTheme="minorEastAsia" w:cstheme="minorBidi"/>
        </w:rPr>
        <w:tab/>
      </w:r>
      <w:r>
        <w:rPr>
          <w:rStyle w:val="17"/>
          <w:rFonts w:ascii="Times New Roman" w:hAnsi="Times New Roman" w:cs="Times New Roman"/>
        </w:rPr>
        <w:t>File traceability</w:t>
      </w:r>
      <w:r>
        <w:tab/>
      </w:r>
      <w:r>
        <w:fldChar w:fldCharType="begin"/>
      </w:r>
      <w:r>
        <w:instrText xml:space="preserve"> PAGEREF _Toc199791661 \h </w:instrText>
      </w:r>
      <w:r>
        <w:fldChar w:fldCharType="separate"/>
      </w:r>
      <w:r>
        <w:t>53</w:t>
      </w:r>
      <w:r>
        <w:fldChar w:fldCharType="end"/>
      </w:r>
      <w:r>
        <w:fldChar w:fldCharType="end"/>
      </w:r>
    </w:p>
    <w:p>
      <w:pPr>
        <w:pStyle w:val="13"/>
        <w:tabs>
          <w:tab w:val="left" w:pos="1260"/>
        </w:tabs>
        <w:rPr>
          <w:rFonts w:asciiTheme="minorHAnsi" w:hAnsiTheme="minorHAnsi" w:eastAsiaTheme="minorEastAsia" w:cstheme="minorBidi"/>
        </w:rPr>
      </w:pPr>
      <w:r>
        <w:fldChar w:fldCharType="begin"/>
      </w:r>
      <w:r>
        <w:instrText xml:space="preserve"> HYPERLINK \l "_Toc199791662" </w:instrText>
      </w:r>
      <w:r>
        <w:fldChar w:fldCharType="separate"/>
      </w:r>
      <w:r>
        <w:rPr>
          <w:rStyle w:val="17"/>
          <w:rFonts w:ascii="Times New Roman" w:hAnsi="Times New Roman" w:cs="Times New Roman"/>
        </w:rPr>
        <w:t>13.3.</w:t>
      </w:r>
      <w:r>
        <w:rPr>
          <w:rFonts w:asciiTheme="minorHAnsi" w:hAnsiTheme="minorHAnsi" w:eastAsiaTheme="minorEastAsia" w:cstheme="minorBidi"/>
        </w:rPr>
        <w:tab/>
      </w:r>
      <w:r>
        <w:rPr>
          <w:rStyle w:val="17"/>
          <w:rFonts w:ascii="Times New Roman" w:hAnsi="Times New Roman" w:cs="Times New Roman"/>
        </w:rPr>
        <w:t>Software traceability</w:t>
      </w:r>
      <w:r>
        <w:tab/>
      </w:r>
      <w:r>
        <w:fldChar w:fldCharType="begin"/>
      </w:r>
      <w:r>
        <w:instrText xml:space="preserve"> PAGEREF _Toc199791662 \h </w:instrText>
      </w:r>
      <w:r>
        <w:fldChar w:fldCharType="separate"/>
      </w:r>
      <w:r>
        <w:t>53</w:t>
      </w:r>
      <w:r>
        <w:fldChar w:fldCharType="end"/>
      </w:r>
      <w:r>
        <w:fldChar w:fldCharType="end"/>
      </w:r>
    </w:p>
    <w:p>
      <w:pPr>
        <w:pStyle w:val="12"/>
        <w:tabs>
          <w:tab w:val="left" w:pos="840"/>
          <w:tab w:val="right" w:leader="dot" w:pos="8296"/>
        </w:tabs>
        <w:rPr>
          <w:rFonts w:asciiTheme="minorHAnsi" w:hAnsiTheme="minorHAnsi" w:eastAsiaTheme="minorEastAsia" w:cstheme="minorBidi"/>
        </w:rPr>
      </w:pPr>
      <w:r>
        <w:fldChar w:fldCharType="begin"/>
      </w:r>
      <w:r>
        <w:instrText xml:space="preserve"> HYPERLINK \l "_Toc199791663" </w:instrText>
      </w:r>
      <w:r>
        <w:fldChar w:fldCharType="separate"/>
      </w:r>
      <w:r>
        <w:rPr>
          <w:rStyle w:val="17"/>
          <w:rFonts w:ascii="Times New Roman" w:hAnsi="Times New Roman" w:cs="Times New Roman" w:eastAsiaTheme="majorEastAsia"/>
        </w:rPr>
        <w:t>14.</w:t>
      </w:r>
      <w:r>
        <w:rPr>
          <w:rFonts w:asciiTheme="minorHAnsi" w:hAnsiTheme="minorHAnsi" w:eastAsiaTheme="minorEastAsia" w:cstheme="minorBidi"/>
        </w:rPr>
        <w:tab/>
      </w:r>
      <w:r>
        <w:rPr>
          <w:rStyle w:val="17"/>
          <w:rFonts w:ascii="Times New Roman" w:hAnsi="Times New Roman" w:cs="Times New Roman" w:eastAsiaTheme="majorEastAsia"/>
        </w:rPr>
        <w:t>Help</w:t>
      </w:r>
      <w:r>
        <w:tab/>
      </w:r>
      <w:r>
        <w:fldChar w:fldCharType="begin"/>
      </w:r>
      <w:r>
        <w:instrText xml:space="preserve"> PAGEREF _Toc199791663 \h </w:instrText>
      </w:r>
      <w:r>
        <w:fldChar w:fldCharType="separate"/>
      </w:r>
      <w:r>
        <w:t>54</w:t>
      </w:r>
      <w:r>
        <w:fldChar w:fldCharType="end"/>
      </w:r>
      <w:r>
        <w:fldChar w:fldCharType="end"/>
      </w:r>
    </w:p>
    <w:p>
      <w:pPr>
        <w:spacing w:before="156" w:beforeLines="50" w:after="156" w:afterLines="50" w:line="360" w:lineRule="auto"/>
        <w:rPr>
          <w:rFonts w:ascii="Times New Roman" w:hAnsi="Times New Roman" w:cs="Times New Roman" w:eastAsiaTheme="majorEastAsia"/>
          <w:b/>
          <w:szCs w:val="21"/>
        </w:rPr>
        <w:sectPr>
          <w:footerReference r:id="rId4" w:type="first"/>
          <w:headerReference r:id="rId3" w:type="default"/>
          <w:pgSz w:w="11906" w:h="16838"/>
          <w:pgMar w:top="1440" w:right="1800" w:bottom="1440" w:left="1800" w:header="851" w:footer="992" w:gutter="0"/>
          <w:cols w:space="425" w:num="1"/>
          <w:titlePg/>
          <w:docGrid w:type="lines" w:linePitch="312" w:charSpace="0"/>
        </w:sectPr>
      </w:pPr>
      <w:r>
        <w:rPr>
          <w:rFonts w:ascii="Times New Roman" w:hAnsi="Times New Roman" w:cs="Times New Roman" w:eastAsiaTheme="majorEastAsia"/>
          <w:b/>
          <w:szCs w:val="21"/>
        </w:rPr>
        <w:fldChar w:fldCharType="end"/>
      </w:r>
    </w:p>
    <w:p>
      <w:pPr>
        <w:widowControl/>
        <w:jc w:val="left"/>
        <w:rPr>
          <w:rFonts w:ascii="Times New Roman" w:hAnsi="Times New Roman" w:cs="Times New Roman" w:eastAsiaTheme="majorEastAsia"/>
          <w:b/>
          <w:szCs w:val="21"/>
        </w:rPr>
      </w:pPr>
    </w:p>
    <w:p>
      <w:pPr>
        <w:pStyle w:val="2"/>
        <w:numPr>
          <w:ilvl w:val="0"/>
          <w:numId w:val="1"/>
        </w:numPr>
        <w:snapToGrid w:val="0"/>
        <w:spacing w:before="120" w:after="120" w:line="240" w:lineRule="auto"/>
        <w:rPr>
          <w:rFonts w:ascii="Times New Roman" w:hAnsi="Times New Roman" w:cs="Times New Roman" w:eastAsiaTheme="majorEastAsia"/>
          <w:sz w:val="21"/>
          <w:szCs w:val="21"/>
        </w:rPr>
      </w:pPr>
      <w:bookmarkStart w:id="0" w:name="_代谢分析平台概述"/>
      <w:bookmarkEnd w:id="0"/>
      <w:bookmarkStart w:id="1" w:name="_Toc406775904"/>
      <w:bookmarkStart w:id="2" w:name="_Toc13643727"/>
      <w:bookmarkStart w:id="3" w:name="_Toc199791615"/>
      <w:bookmarkStart w:id="4" w:name="_Toc13643847"/>
      <w:r>
        <w:rPr>
          <w:rFonts w:ascii="Times New Roman" w:hAnsi="Times New Roman" w:cs="Times New Roman" w:eastAsiaTheme="majorEastAsia"/>
          <w:sz w:val="21"/>
          <w:szCs w:val="21"/>
        </w:rPr>
        <w:t>TraceMetrix Overview</w:t>
      </w:r>
      <w:bookmarkEnd w:id="1"/>
      <w:bookmarkEnd w:id="2"/>
      <w:bookmarkEnd w:id="3"/>
      <w:bookmarkEnd w:id="4"/>
    </w:p>
    <w:p>
      <w:pPr>
        <w:widowControl/>
        <w:spacing w:line="360" w:lineRule="auto"/>
        <w:ind w:firstLine="420" w:firstLineChars="200"/>
        <w:jc w:val="left"/>
        <w:rPr>
          <w:rFonts w:ascii="Times New Roman" w:hAnsi="Times New Roman" w:cs="Times New Roman" w:eastAsiaTheme="majorEastAsia"/>
          <w:szCs w:val="21"/>
        </w:rPr>
      </w:pPr>
      <w:r>
        <w:rPr>
          <w:rFonts w:ascii="Times New Roman" w:hAnsi="Times New Roman" w:cs="Times New Roman" w:eastAsiaTheme="majorEastAsia"/>
          <w:szCs w:val="21"/>
        </w:rPr>
        <w:t>This metabolomics data analysis platform includes three modules: quantitative and qualitative analysis of raw mass spectrometry data, data cleaning, and statistical analysis (the specific flow chart is shown below).</w:t>
      </w:r>
    </w:p>
    <w:p>
      <w:pPr>
        <w:widowControl/>
        <w:spacing w:line="360" w:lineRule="auto"/>
        <w:ind w:firstLine="420" w:firstLineChars="200"/>
        <w:jc w:val="left"/>
        <w:rPr>
          <w:rFonts w:ascii="Times New Roman" w:hAnsi="Times New Roman" w:cs="Times New Roman" w:eastAsiaTheme="majorEastAsia"/>
          <w:szCs w:val="21"/>
        </w:rPr>
      </w:pPr>
      <w:r>
        <w:rPr>
          <w:rFonts w:ascii="Times New Roman" w:hAnsi="Times New Roman" w:cs="Times New Roman" w:eastAsiaTheme="majorEastAsia"/>
          <w:szCs w:val="21"/>
        </w:rPr>
        <w:t>Quantitative and qualitative analysis include: quantitative analysis of non-target data (converting raw mass spectrometry data into analyzable two-dimensional matrices), supporting 6 formats of mass spectrometry file data input and providing 6 instrument-specific parameter selections; qualitative analysis of non-target data (metabolite annotation), supporting primary (6 databases) and secondary annotations (4 databases) of metabolites.</w:t>
      </w:r>
    </w:p>
    <w:p>
      <w:pPr>
        <w:widowControl/>
        <w:spacing w:line="360" w:lineRule="auto"/>
        <w:ind w:firstLine="420" w:firstLineChars="200"/>
        <w:jc w:val="left"/>
        <w:rPr>
          <w:rFonts w:ascii="Times New Roman" w:hAnsi="Times New Roman" w:cs="Times New Roman" w:eastAsiaTheme="majorEastAsia"/>
          <w:szCs w:val="21"/>
        </w:rPr>
      </w:pPr>
      <w:r>
        <w:rPr>
          <w:rFonts w:ascii="Times New Roman" w:hAnsi="Times New Roman" w:cs="Times New Roman" w:eastAsiaTheme="majorEastAsia"/>
          <w:szCs w:val="21"/>
        </w:rPr>
        <w:t>Data cleaning includes: background noise removal (including two methods: using blank samples or gradient dilution samples); missing value processing (deleting features with missing value ratios exceeding a certain threshold); missing value filling (methods include: random forest, mean, median, minimum value, half of the minimum value, and 0); data normalization (methods include: QC-based support vector regression, median value, and total area normalization); feature filtering based on QC RSD; batch data integration; outlier identification and deletion.</w:t>
      </w:r>
    </w:p>
    <w:p>
      <w:pPr>
        <w:widowControl/>
        <w:spacing w:line="360" w:lineRule="auto"/>
        <w:jc w:val="left"/>
        <w:rPr>
          <w:rFonts w:ascii="Times New Roman" w:hAnsi="Times New Roman" w:cs="Times New Roman" w:eastAsiaTheme="majorEastAsia"/>
          <w:szCs w:val="21"/>
        </w:rPr>
      </w:pPr>
      <w:r>
        <w:rPr>
          <w:rFonts w:ascii="Times New Roman" w:hAnsi="Times New Roman" w:cs="Times New Roman" w:eastAsiaTheme="majorEastAsia"/>
          <w:szCs w:val="21"/>
        </w:rPr>
        <w:t>Statistical analysis included: univariate statistics (including two-sample test and multi-sample test); multivariate statistics (including PCA, PLS-DA, OPLS-DA); metabolite enrichment analysis; correlation analysis (including Pearson, Spearman, Kendall); linear regression (including simple linear regression and multivariate linear regression); Logistic regression (including binary logistic regression, unordered multi-classification logistic regression, ordered multi-classification logistic regression); survival analysis (including Kaplan-Meier method and COX proportional hazard regression).</w:t>
      </w:r>
    </w:p>
    <w:p>
      <w:pPr>
        <w:widowControl/>
        <w:spacing w:line="360" w:lineRule="auto"/>
        <w:ind w:firstLine="420" w:firstLineChars="200"/>
        <w:jc w:val="left"/>
        <w:rPr>
          <w:rFonts w:ascii="Times New Roman" w:hAnsi="Times New Roman" w:cs="Times New Roman" w:eastAsiaTheme="majorEastAsia"/>
          <w:szCs w:val="21"/>
        </w:rPr>
      </w:pPr>
      <w:r>
        <w:rPr>
          <w:rFonts w:ascii="Times New Roman" w:hAnsi="Times New Roman" w:cs="Times New Roman" w:eastAsiaTheme="majorEastAsia"/>
          <w:szCs w:val="21"/>
        </w:rPr>
        <w:t>In addition, the platform has a project management function, providing users with data management and analysis results management. The analysis results can be browsed and interacted online; the analysis results of each analysis step can be downloaded online.</w:t>
      </w:r>
      <w:r>
        <w:rPr>
          <w:rFonts w:ascii="Times New Roman" w:hAnsi="Times New Roman" w:cs="Times New Roman" w:eastAsiaTheme="majorEastAsia"/>
          <w:szCs w:val="21"/>
        </w:rPr>
        <w:br w:type="page"/>
      </w:r>
    </w:p>
    <w:p>
      <w:pPr>
        <w:pStyle w:val="2"/>
        <w:numPr>
          <w:ilvl w:val="0"/>
          <w:numId w:val="1"/>
        </w:numPr>
        <w:spacing w:before="120" w:after="120" w:line="240" w:lineRule="auto"/>
        <w:rPr>
          <w:rFonts w:ascii="Times New Roman" w:hAnsi="Times New Roman" w:cs="Times New Roman" w:eastAsiaTheme="majorEastAsia"/>
          <w:sz w:val="21"/>
          <w:szCs w:val="21"/>
        </w:rPr>
      </w:pPr>
      <w:bookmarkStart w:id="5" w:name="_Toc13643848"/>
      <w:bookmarkStart w:id="6" w:name="_Toc13643728"/>
      <w:bookmarkStart w:id="7" w:name="_Toc406775905"/>
      <w:bookmarkStart w:id="8" w:name="_Toc199791616"/>
      <w:r>
        <w:rPr>
          <w:rFonts w:ascii="Times New Roman" w:hAnsi="Times New Roman" w:cs="Times New Roman" w:eastAsiaTheme="majorEastAsia"/>
          <w:sz w:val="21"/>
          <w:szCs w:val="21"/>
        </w:rPr>
        <w:t>Initialization Operation</w:t>
      </w:r>
      <w:bookmarkEnd w:id="5"/>
      <w:bookmarkEnd w:id="6"/>
      <w:bookmarkEnd w:id="7"/>
      <w:bookmarkEnd w:id="8"/>
    </w:p>
    <w:p>
      <w:pPr>
        <w:pStyle w:val="23"/>
        <w:keepNext/>
        <w:keepLines/>
        <w:numPr>
          <w:ilvl w:val="0"/>
          <w:numId w:val="2"/>
        </w:numPr>
        <w:snapToGrid w:val="0"/>
        <w:spacing w:before="120" w:after="120"/>
        <w:ind w:firstLineChars="0"/>
        <w:outlineLvl w:val="1"/>
        <w:rPr>
          <w:rFonts w:ascii="Times New Roman" w:hAnsi="Times New Roman" w:cs="Times New Roman" w:eastAsiaTheme="majorEastAsia"/>
          <w:b/>
          <w:bCs/>
          <w:vanish/>
          <w:szCs w:val="21"/>
        </w:rPr>
      </w:pPr>
      <w:bookmarkStart w:id="9" w:name="_Toc406775906"/>
      <w:bookmarkEnd w:id="9"/>
      <w:bookmarkStart w:id="10" w:name="_Toc13643849"/>
      <w:bookmarkEnd w:id="10"/>
      <w:bookmarkStart w:id="11" w:name="_Toc13643729"/>
      <w:bookmarkEnd w:id="11"/>
      <w:bookmarkStart w:id="12" w:name="_Toc13643943"/>
      <w:bookmarkEnd w:id="12"/>
      <w:bookmarkStart w:id="13" w:name="_Toc13665263"/>
      <w:bookmarkEnd w:id="13"/>
      <w:bookmarkStart w:id="14" w:name="_Toc199633157"/>
      <w:bookmarkEnd w:id="14"/>
      <w:bookmarkStart w:id="15" w:name="_Toc199632384"/>
      <w:bookmarkEnd w:id="15"/>
      <w:bookmarkStart w:id="16" w:name="_Toc199791617"/>
      <w:bookmarkEnd w:id="16"/>
      <w:bookmarkStart w:id="17" w:name="_Toc145514065"/>
      <w:bookmarkEnd w:id="17"/>
    </w:p>
    <w:p>
      <w:pPr>
        <w:pStyle w:val="23"/>
        <w:keepNext/>
        <w:keepLines/>
        <w:numPr>
          <w:ilvl w:val="0"/>
          <w:numId w:val="2"/>
        </w:numPr>
        <w:snapToGrid w:val="0"/>
        <w:spacing w:before="120" w:after="120"/>
        <w:ind w:firstLineChars="0"/>
        <w:outlineLvl w:val="1"/>
        <w:rPr>
          <w:rFonts w:ascii="Times New Roman" w:hAnsi="Times New Roman" w:cs="Times New Roman" w:eastAsiaTheme="majorEastAsia"/>
          <w:b/>
          <w:bCs/>
          <w:vanish/>
          <w:szCs w:val="21"/>
        </w:rPr>
      </w:pPr>
      <w:bookmarkStart w:id="18" w:name="_Toc199633158"/>
      <w:bookmarkEnd w:id="18"/>
      <w:bookmarkStart w:id="19" w:name="_Toc199791618"/>
      <w:bookmarkEnd w:id="19"/>
      <w:bookmarkStart w:id="20" w:name="_Toc13643944"/>
      <w:bookmarkEnd w:id="20"/>
      <w:bookmarkStart w:id="21" w:name="_Toc13643730"/>
      <w:bookmarkEnd w:id="21"/>
      <w:bookmarkStart w:id="22" w:name="_Toc13643850"/>
      <w:bookmarkEnd w:id="22"/>
      <w:bookmarkStart w:id="23" w:name="_Toc145514066"/>
      <w:bookmarkEnd w:id="23"/>
      <w:bookmarkStart w:id="24" w:name="_Toc406775907"/>
      <w:bookmarkEnd w:id="24"/>
      <w:bookmarkStart w:id="25" w:name="_Toc13665264"/>
      <w:bookmarkEnd w:id="25"/>
      <w:bookmarkStart w:id="26" w:name="_Toc199632385"/>
      <w:bookmarkEnd w:id="26"/>
    </w:p>
    <w:p>
      <w:pPr>
        <w:pStyle w:val="3"/>
        <w:numPr>
          <w:ilvl w:val="1"/>
          <w:numId w:val="2"/>
        </w:numPr>
        <w:snapToGrid w:val="0"/>
        <w:spacing w:before="120" w:after="120" w:line="240" w:lineRule="auto"/>
        <w:rPr>
          <w:rFonts w:ascii="Times New Roman" w:hAnsi="Times New Roman" w:cs="Times New Roman"/>
          <w:sz w:val="21"/>
          <w:szCs w:val="21"/>
        </w:rPr>
      </w:pPr>
      <w:bookmarkStart w:id="27" w:name="_Toc199791619"/>
      <w:r>
        <w:rPr>
          <w:rFonts w:ascii="Times New Roman" w:hAnsi="Times New Roman" w:cs="Times New Roman"/>
          <w:sz w:val="21"/>
          <w:szCs w:val="21"/>
        </w:rPr>
        <w:t>Login</w:t>
      </w:r>
      <w:bookmarkEnd w:id="27"/>
    </w:p>
    <w:p>
      <w:pPr>
        <w:pStyle w:val="23"/>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t>Visit the TraceMetrix  Platform homepage and click the "Login" button in the upper right corner (Figure 2.1-</w:t>
      </w:r>
      <w:r>
        <w:rPr>
          <w:rFonts w:hint="eastAsia" w:ascii="宋体" w:hAnsi="宋体" w:cs="宋体"/>
          <w:szCs w:val="21"/>
        </w:rPr>
        <w:t>①</w:t>
      </w:r>
      <w:r>
        <w:rPr>
          <w:rFonts w:ascii="Times New Roman" w:hAnsi="Times New Roman" w:cs="Times New Roman" w:eastAsiaTheme="majorEastAsia"/>
          <w:szCs w:val="21"/>
        </w:rPr>
        <w:t>), jump to the login interface of the NODE database to log in, and fill in the correct user name (Username) and password (Password) on the "NODE" login interface to log in.</w:t>
      </w:r>
    </w:p>
    <w:p>
      <w:pPr>
        <w:spacing w:line="360" w:lineRule="auto"/>
        <w:ind w:firstLine="420" w:firstLineChars="200"/>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2954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129540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2.1 TraceMetrix home page</w:t>
      </w:r>
    </w:p>
    <w:p>
      <w:pPr>
        <w:spacing w:line="360" w:lineRule="auto"/>
        <w:ind w:firstLine="420" w:firstLineChars="200"/>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033905"/>
            <wp:effectExtent l="0" t="0" r="254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8"/>
                    <a:stretch>
                      <a:fillRect/>
                    </a:stretch>
                  </pic:blipFill>
                  <pic:spPr>
                    <a:xfrm>
                      <a:off x="0" y="0"/>
                      <a:ext cx="5274310" cy="203390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2.2 User login page</w:t>
      </w:r>
    </w:p>
    <w:p>
      <w:pPr>
        <w:pStyle w:val="3"/>
        <w:numPr>
          <w:ilvl w:val="1"/>
          <w:numId w:val="2"/>
        </w:numPr>
        <w:snapToGrid w:val="0"/>
        <w:spacing w:before="120" w:after="120" w:line="240" w:lineRule="auto"/>
        <w:ind w:left="510" w:hanging="510"/>
        <w:rPr>
          <w:rFonts w:ascii="Times New Roman" w:hAnsi="Times New Roman" w:cs="Times New Roman"/>
          <w:sz w:val="21"/>
          <w:szCs w:val="21"/>
        </w:rPr>
      </w:pPr>
      <w:bookmarkStart w:id="28" w:name="_Toc199791620"/>
      <w:r>
        <w:rPr>
          <w:rFonts w:ascii="Times New Roman" w:hAnsi="Times New Roman" w:cs="Times New Roman"/>
          <w:sz w:val="21"/>
          <w:szCs w:val="21"/>
        </w:rPr>
        <w:t>Register</w:t>
      </w:r>
      <w:bookmarkEnd w:id="28"/>
    </w:p>
    <w:p>
      <w:pPr>
        <w:spacing w:line="360" w:lineRule="auto"/>
        <w:ind w:firstLine="525" w:firstLineChars="250"/>
        <w:rPr>
          <w:rFonts w:ascii="Times New Roman" w:hAnsi="Times New Roman" w:cs="Times New Roman" w:eastAsiaTheme="majorEastAsia"/>
          <w:szCs w:val="21"/>
        </w:rPr>
      </w:pPr>
      <w:r>
        <w:rPr>
          <w:rFonts w:ascii="Times New Roman" w:hAnsi="Times New Roman" w:cs="Times New Roman" w:eastAsiaTheme="majorEastAsia"/>
          <w:szCs w:val="21"/>
        </w:rPr>
        <w:t>If the user is visiting for the first time, they need to register an account. Click "Create new account" to register a new user and fill in the corresponding information as required. After the registration is completed and passed the review, you can log in normally</w:t>
      </w:r>
    </w:p>
    <w:p>
      <w:pPr>
        <w:widowControl/>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2688590" cy="15748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
                    <a:stretch>
                      <a:fillRect/>
                    </a:stretch>
                  </pic:blipFill>
                  <pic:spPr>
                    <a:xfrm>
                      <a:off x="0" y="0"/>
                      <a:ext cx="2704850" cy="1584614"/>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2.3 User registration</w:t>
      </w:r>
    </w:p>
    <w:p>
      <w:pPr>
        <w:pStyle w:val="2"/>
        <w:numPr>
          <w:ilvl w:val="0"/>
          <w:numId w:val="1"/>
        </w:numPr>
        <w:spacing w:before="120" w:after="120" w:line="240" w:lineRule="auto"/>
        <w:rPr>
          <w:rFonts w:ascii="Times New Roman" w:hAnsi="Times New Roman" w:cs="Times New Roman" w:eastAsiaTheme="majorEastAsia"/>
          <w:sz w:val="21"/>
          <w:szCs w:val="21"/>
        </w:rPr>
      </w:pPr>
      <w:bookmarkStart w:id="29" w:name="_Toc199791621"/>
      <w:r>
        <w:rPr>
          <w:rFonts w:ascii="Times New Roman" w:hAnsi="Times New Roman" w:cs="Times New Roman" w:eastAsiaTheme="majorEastAsia"/>
          <w:sz w:val="21"/>
          <w:szCs w:val="21"/>
        </w:rPr>
        <w:t>Home</w:t>
      </w:r>
      <w:bookmarkEnd w:id="29"/>
    </w:p>
    <w:p>
      <w:pPr>
        <w:rPr>
          <w:rFonts w:ascii="Times New Roman" w:hAnsi="Times New Roman" w:cs="Times New Roman" w:eastAsiaTheme="majorEastAsia"/>
          <w:szCs w:val="21"/>
        </w:rPr>
      </w:pPr>
      <w:r>
        <w:rPr>
          <w:rFonts w:ascii="Times New Roman" w:hAnsi="Times New Roman" w:cs="Times New Roman" w:eastAsiaTheme="majorEastAsia"/>
          <w:szCs w:val="21"/>
        </w:rPr>
        <w:t>The home page introduces the TraceMetrix platform and the modules and analysis processes of the analysis functions: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anchor distT="0" distB="0" distL="114300" distR="114300" simplePos="0" relativeHeight="251659264" behindDoc="0" locked="0" layoutInCell="1" allowOverlap="1">
            <wp:simplePos x="0" y="0"/>
            <wp:positionH relativeFrom="margin">
              <wp:align>left</wp:align>
            </wp:positionH>
            <wp:positionV relativeFrom="paragraph">
              <wp:posOffset>55880</wp:posOffset>
            </wp:positionV>
            <wp:extent cx="5274310" cy="595630"/>
            <wp:effectExtent l="0" t="0" r="254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95630"/>
                    </a:xfrm>
                    <a:prstGeom prst="rect">
                      <a:avLst/>
                    </a:prstGeom>
                  </pic:spPr>
                </pic:pic>
              </a:graphicData>
            </a:graphic>
          </wp:anchor>
        </w:drawing>
      </w:r>
    </w:p>
    <w:p>
      <w:pPr>
        <w:rPr>
          <w:rFonts w:ascii="Times New Roman" w:hAnsi="Times New Roman" w:cs="Times New Roman" w:eastAsiaTheme="majorEastAsia"/>
          <w:szCs w:val="21"/>
        </w:rPr>
      </w:pP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317490" cy="43688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44883" cy="4391115"/>
                    </a:xfrm>
                    <a:prstGeom prst="rect">
                      <a:avLst/>
                    </a:prstGeom>
                    <a:noFill/>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3.1 Home</w:t>
      </w:r>
    </w:p>
    <w:p>
      <w:pPr>
        <w:rPr>
          <w:rFonts w:ascii="Times New Roman" w:hAnsi="Times New Roman" w:cs="Times New Roman" w:eastAsiaTheme="majorEastAsia"/>
          <w:szCs w:val="21"/>
        </w:rPr>
      </w:pP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30" w:name="_Toc199791622"/>
      <w:r>
        <w:rPr>
          <w:rFonts w:ascii="Times New Roman" w:hAnsi="Times New Roman" w:cs="Times New Roman" w:eastAsiaTheme="majorEastAsia"/>
          <w:sz w:val="21"/>
          <w:szCs w:val="21"/>
        </w:rPr>
        <w:t>Raw data management</w:t>
      </w:r>
      <w:bookmarkEnd w:id="30"/>
    </w:p>
    <w:p>
      <w:pPr>
        <w:pStyle w:val="23"/>
        <w:spacing w:line="360" w:lineRule="auto"/>
        <w:ind w:firstLineChars="0"/>
        <w:jc w:val="left"/>
        <w:rPr>
          <w:rFonts w:ascii="Times New Roman" w:hAnsi="Times New Roman" w:cs="Times New Roman" w:eastAsiaTheme="majorEastAsia"/>
          <w:szCs w:val="21"/>
        </w:rPr>
      </w:pPr>
      <w:r>
        <w:rPr>
          <w:rFonts w:ascii="Times New Roman" w:hAnsi="Times New Roman" w:cs="Times New Roman" w:eastAsiaTheme="majorEastAsia"/>
          <w:szCs w:val="21"/>
        </w:rPr>
        <w:t>The personal center module is mainly provided for users to manage personal data, including some information of File Manager.</w:t>
      </w:r>
    </w:p>
    <w:p>
      <w:pPr>
        <w:pStyle w:val="23"/>
        <w:spacing w:line="360" w:lineRule="auto"/>
        <w:ind w:firstLineChars="0"/>
        <w:jc w:val="left"/>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66497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2"/>
                    <a:stretch>
                      <a:fillRect/>
                    </a:stretch>
                  </pic:blipFill>
                  <pic:spPr>
                    <a:xfrm>
                      <a:off x="0" y="0"/>
                      <a:ext cx="5274310" cy="166497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4.1 My Information Interface</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When the user enters the "File Manager" page, the user manages the raw mass spectrometry data on this page. The user needs to transfer the raw data to TraceMetrix via FTP. Commonly used FTP tools include FileZilla, XFTP, etc. After the user opens the FTP tool, the user needs to first enter the host (sftp://fms.biosino.org) and port (44400), and then enter the user's account and password in TraceMetrix, so that the raw mass spectrometry data can be uploaded at high speed.</w:t>
      </w:r>
    </w:p>
    <w:p>
      <w:pPr>
        <w:pStyle w:val="23"/>
        <w:keepNext/>
        <w:keepLines/>
        <w:numPr>
          <w:ilvl w:val="0"/>
          <w:numId w:val="3"/>
        </w:numPr>
        <w:snapToGrid w:val="0"/>
        <w:spacing w:before="120" w:after="120"/>
        <w:ind w:firstLineChars="0"/>
        <w:outlineLvl w:val="1"/>
        <w:rPr>
          <w:rFonts w:ascii="Times New Roman" w:hAnsi="Times New Roman" w:cs="Times New Roman" w:eastAsiaTheme="majorEastAsia"/>
          <w:b/>
          <w:bCs/>
          <w:vanish/>
          <w:szCs w:val="21"/>
        </w:rPr>
      </w:pPr>
      <w:bookmarkStart w:id="31" w:name="_Toc13598786"/>
      <w:bookmarkEnd w:id="31"/>
      <w:bookmarkStart w:id="32" w:name="_Toc13665268"/>
      <w:bookmarkEnd w:id="32"/>
      <w:bookmarkStart w:id="33" w:name="_Toc13642573"/>
      <w:bookmarkEnd w:id="33"/>
      <w:bookmarkStart w:id="34" w:name="_Toc13643855"/>
      <w:bookmarkEnd w:id="34"/>
      <w:bookmarkStart w:id="35" w:name="_Toc145514069"/>
      <w:bookmarkEnd w:id="35"/>
      <w:bookmarkStart w:id="36" w:name="_Toc199632390"/>
      <w:bookmarkEnd w:id="36"/>
      <w:bookmarkStart w:id="37" w:name="_Toc13598820"/>
      <w:bookmarkEnd w:id="37"/>
      <w:bookmarkStart w:id="38" w:name="_Toc13642485"/>
      <w:bookmarkEnd w:id="38"/>
      <w:bookmarkStart w:id="39" w:name="_Toc199633163"/>
      <w:bookmarkEnd w:id="39"/>
      <w:bookmarkStart w:id="40" w:name="_Toc13642511"/>
      <w:bookmarkEnd w:id="40"/>
      <w:bookmarkStart w:id="41" w:name="_Toc199791623"/>
      <w:bookmarkEnd w:id="41"/>
      <w:bookmarkStart w:id="42" w:name="_Toc13643949"/>
      <w:bookmarkEnd w:id="42"/>
      <w:bookmarkStart w:id="43" w:name="_Toc13643735"/>
      <w:bookmarkEnd w:id="43"/>
      <w:bookmarkStart w:id="44" w:name="_Toc406775944"/>
    </w:p>
    <w:p>
      <w:pPr>
        <w:pStyle w:val="23"/>
        <w:keepNext/>
        <w:keepLines/>
        <w:numPr>
          <w:ilvl w:val="0"/>
          <w:numId w:val="3"/>
        </w:numPr>
        <w:snapToGrid w:val="0"/>
        <w:spacing w:before="120" w:after="120"/>
        <w:ind w:firstLineChars="0"/>
        <w:outlineLvl w:val="1"/>
        <w:rPr>
          <w:rFonts w:ascii="Times New Roman" w:hAnsi="Times New Roman" w:cs="Times New Roman" w:eastAsiaTheme="majorEastAsia"/>
          <w:b/>
          <w:bCs/>
          <w:vanish/>
          <w:szCs w:val="21"/>
        </w:rPr>
      </w:pPr>
      <w:bookmarkStart w:id="45" w:name="_Toc13643736"/>
      <w:bookmarkEnd w:id="45"/>
      <w:bookmarkStart w:id="46" w:name="_Toc13598821"/>
      <w:bookmarkEnd w:id="46"/>
      <w:bookmarkStart w:id="47" w:name="_Toc13643950"/>
      <w:bookmarkEnd w:id="47"/>
      <w:bookmarkStart w:id="48" w:name="_Toc13643856"/>
      <w:bookmarkEnd w:id="48"/>
      <w:bookmarkStart w:id="49" w:name="_Toc145514070"/>
      <w:bookmarkEnd w:id="49"/>
      <w:bookmarkStart w:id="50" w:name="_Toc13642486"/>
      <w:bookmarkEnd w:id="50"/>
      <w:bookmarkStart w:id="51" w:name="_Toc13642512"/>
      <w:bookmarkEnd w:id="51"/>
      <w:bookmarkStart w:id="52" w:name="_Toc13665269"/>
      <w:bookmarkEnd w:id="52"/>
      <w:bookmarkStart w:id="53" w:name="_Toc13642574"/>
      <w:bookmarkEnd w:id="53"/>
      <w:bookmarkStart w:id="54" w:name="_Toc199791624"/>
      <w:bookmarkEnd w:id="54"/>
      <w:bookmarkStart w:id="55" w:name="_Toc13598787"/>
      <w:bookmarkEnd w:id="55"/>
      <w:bookmarkStart w:id="56" w:name="_Toc199632391"/>
      <w:bookmarkEnd w:id="56"/>
      <w:bookmarkStart w:id="57" w:name="_Toc199633164"/>
      <w:bookmarkEnd w:id="57"/>
    </w:p>
    <w:p>
      <w:pPr>
        <w:pStyle w:val="23"/>
        <w:keepNext/>
        <w:keepLines/>
        <w:numPr>
          <w:ilvl w:val="0"/>
          <w:numId w:val="3"/>
        </w:numPr>
        <w:snapToGrid w:val="0"/>
        <w:spacing w:before="120" w:after="120"/>
        <w:ind w:firstLineChars="0"/>
        <w:outlineLvl w:val="1"/>
        <w:rPr>
          <w:rFonts w:ascii="Times New Roman" w:hAnsi="Times New Roman" w:cs="Times New Roman" w:eastAsiaTheme="majorEastAsia"/>
          <w:b/>
          <w:bCs/>
          <w:vanish/>
          <w:szCs w:val="21"/>
        </w:rPr>
      </w:pPr>
      <w:bookmarkStart w:id="58" w:name="_Toc13643951"/>
      <w:bookmarkEnd w:id="58"/>
      <w:bookmarkStart w:id="59" w:name="_Toc13642487"/>
      <w:bookmarkEnd w:id="59"/>
      <w:bookmarkStart w:id="60" w:name="_Toc13598822"/>
      <w:bookmarkEnd w:id="60"/>
      <w:bookmarkStart w:id="61" w:name="_Toc13643857"/>
      <w:bookmarkEnd w:id="61"/>
      <w:bookmarkStart w:id="62" w:name="_Toc13642575"/>
      <w:bookmarkEnd w:id="62"/>
      <w:bookmarkStart w:id="63" w:name="_Toc13665270"/>
      <w:bookmarkEnd w:id="63"/>
      <w:bookmarkStart w:id="64" w:name="_Toc145514071"/>
      <w:bookmarkEnd w:id="64"/>
      <w:bookmarkStart w:id="65" w:name="_Toc199632392"/>
      <w:bookmarkEnd w:id="65"/>
      <w:bookmarkStart w:id="66" w:name="_Toc13643737"/>
      <w:bookmarkEnd w:id="66"/>
      <w:bookmarkStart w:id="67" w:name="_Toc13642513"/>
      <w:bookmarkEnd w:id="67"/>
      <w:bookmarkStart w:id="68" w:name="_Toc13598788"/>
      <w:bookmarkEnd w:id="68"/>
      <w:bookmarkStart w:id="69" w:name="_Toc199791625"/>
      <w:bookmarkEnd w:id="69"/>
      <w:bookmarkStart w:id="70" w:name="_Toc199633165"/>
      <w:bookmarkEnd w:id="70"/>
    </w:p>
    <w:bookmarkEnd w:id="44"/>
    <w:p>
      <w:pPr>
        <w:spacing w:line="360" w:lineRule="auto"/>
        <w:ind w:firstLine="420" w:firstLineChars="200"/>
        <w:jc w:val="left"/>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385381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3"/>
                    <a:stretch>
                      <a:fillRect/>
                    </a:stretch>
                  </pic:blipFill>
                  <pic:spPr>
                    <a:xfrm>
                      <a:off x="0" y="0"/>
                      <a:ext cx="5274310" cy="385381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4.2 Raw data management interface</w:t>
      </w:r>
    </w:p>
    <w:p>
      <w:pPr>
        <w:widowControl/>
        <w:rPr>
          <w:rFonts w:ascii="Times New Roman" w:hAnsi="Times New Roman" w:cs="Times New Roman" w:eastAsiaTheme="majorEastAsia"/>
          <w:szCs w:val="21"/>
          <w:u w:val="single"/>
        </w:rPr>
      </w:pPr>
      <w:r>
        <w:rPr>
          <w:rFonts w:ascii="Times New Roman" w:hAnsi="Times New Roman" w:cs="Times New Roman" w:eastAsiaTheme="majorEastAsia"/>
          <w:b/>
          <w:bCs/>
          <w:szCs w:val="21"/>
        </w:rPr>
        <w:t>Notice</w:t>
      </w:r>
      <w:r>
        <w:rPr>
          <w:rFonts w:ascii="Times New Roman" w:hAnsi="Times New Roman" w:cs="Times New Roman" w:eastAsiaTheme="majorEastAsia"/>
          <w:szCs w:val="21"/>
        </w:rPr>
        <w:t>: When users upload raw data, it is recommended to create a project for the raw data of each project. If there are two different example modes, Positive and Negative, it is recommended to upload them in separate folders!</w:t>
      </w:r>
      <w:r>
        <w:rPr>
          <w:rFonts w:ascii="Times New Roman" w:hAnsi="Times New Roman" w:cs="Times New Roman" w:eastAsiaTheme="majorEastAsia"/>
          <w:szCs w:val="21"/>
          <w:u w:val="single"/>
        </w:rPr>
        <w:t xml:space="preserve"> </w:t>
      </w:r>
      <w:r>
        <w:rPr>
          <w:rFonts w:ascii="Times New Roman" w:hAnsi="Times New Roman" w:cs="Times New Roman" w:eastAsiaTheme="majorEastAsia"/>
          <w:szCs w:val="21"/>
          <w:highlight w:val="yellow"/>
          <w:u w:val="single"/>
        </w:rPr>
        <w:t>In addition, we recommend uploading the original mzML format as mass spectrometry data</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br w:type="page"/>
      </w: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71" w:name="_Toc13665286"/>
      <w:bookmarkEnd w:id="71"/>
      <w:bookmarkStart w:id="72" w:name="_Toc13643753"/>
      <w:bookmarkEnd w:id="72"/>
      <w:bookmarkStart w:id="73" w:name="_Toc13643967"/>
      <w:bookmarkEnd w:id="73"/>
      <w:bookmarkStart w:id="74" w:name="_Toc13643873"/>
      <w:bookmarkEnd w:id="74"/>
      <w:bookmarkStart w:id="75" w:name="_Toc406775912"/>
      <w:bookmarkEnd w:id="75"/>
      <w:bookmarkStart w:id="76" w:name="_Toc199791626"/>
      <w:r>
        <w:rPr>
          <w:rFonts w:ascii="Times New Roman" w:hAnsi="Times New Roman" w:cs="Times New Roman" w:eastAsiaTheme="majorEastAsia"/>
          <w:sz w:val="21"/>
          <w:szCs w:val="21"/>
        </w:rPr>
        <w:t>Project</w:t>
      </w:r>
      <w:bookmarkEnd w:id="76"/>
    </w:p>
    <w:p>
      <w:pPr>
        <w:pStyle w:val="23"/>
        <w:keepNext/>
        <w:keepLines/>
        <w:numPr>
          <w:ilvl w:val="0"/>
          <w:numId w:val="3"/>
        </w:numPr>
        <w:snapToGrid w:val="0"/>
        <w:spacing w:before="120" w:after="120"/>
        <w:ind w:firstLineChars="0"/>
        <w:outlineLvl w:val="1"/>
        <w:rPr>
          <w:rFonts w:ascii="Times New Roman" w:hAnsi="Times New Roman" w:cs="Times New Roman" w:eastAsiaTheme="majorEastAsia"/>
          <w:b/>
          <w:bCs/>
          <w:vanish/>
          <w:szCs w:val="21"/>
        </w:rPr>
      </w:pPr>
      <w:bookmarkStart w:id="77" w:name="_Toc145514081"/>
      <w:bookmarkEnd w:id="77"/>
      <w:bookmarkStart w:id="78" w:name="_Toc199632394"/>
      <w:bookmarkEnd w:id="78"/>
      <w:bookmarkStart w:id="79" w:name="_Toc199633167"/>
      <w:bookmarkEnd w:id="79"/>
      <w:bookmarkStart w:id="80" w:name="_Toc199791627"/>
      <w:bookmarkEnd w:id="80"/>
    </w:p>
    <w:p>
      <w:pPr>
        <w:pStyle w:val="23"/>
        <w:keepNext/>
        <w:keepLines/>
        <w:numPr>
          <w:ilvl w:val="0"/>
          <w:numId w:val="3"/>
        </w:numPr>
        <w:snapToGrid w:val="0"/>
        <w:spacing w:before="120" w:after="120"/>
        <w:ind w:firstLineChars="0"/>
        <w:outlineLvl w:val="1"/>
        <w:rPr>
          <w:rFonts w:ascii="Times New Roman" w:hAnsi="Times New Roman" w:cs="Times New Roman" w:eastAsiaTheme="majorEastAsia"/>
          <w:b/>
          <w:bCs/>
          <w:vanish/>
          <w:szCs w:val="21"/>
        </w:rPr>
      </w:pPr>
      <w:bookmarkStart w:id="81" w:name="_Toc406775913"/>
      <w:bookmarkEnd w:id="81"/>
      <w:bookmarkStart w:id="82" w:name="_Toc13665287"/>
      <w:bookmarkEnd w:id="82"/>
      <w:bookmarkStart w:id="83" w:name="_Toc13643754"/>
      <w:bookmarkEnd w:id="83"/>
      <w:bookmarkStart w:id="84" w:name="_Toc13643874"/>
      <w:bookmarkEnd w:id="84"/>
      <w:bookmarkStart w:id="85" w:name="_Toc199791628"/>
      <w:bookmarkEnd w:id="85"/>
      <w:bookmarkStart w:id="86" w:name="_Toc199633168"/>
      <w:bookmarkEnd w:id="86"/>
      <w:bookmarkStart w:id="87" w:name="_Toc199632395"/>
      <w:bookmarkEnd w:id="87"/>
      <w:bookmarkStart w:id="88" w:name="_Toc145514082"/>
      <w:bookmarkEnd w:id="88"/>
      <w:bookmarkStart w:id="89" w:name="_Toc13643968"/>
      <w:bookmarkEnd w:id="89"/>
    </w:p>
    <w:p>
      <w:pPr>
        <w:pStyle w:val="23"/>
        <w:keepNext/>
        <w:keepLines/>
        <w:numPr>
          <w:ilvl w:val="0"/>
          <w:numId w:val="3"/>
        </w:numPr>
        <w:snapToGrid w:val="0"/>
        <w:spacing w:before="120" w:after="120"/>
        <w:ind w:firstLineChars="0"/>
        <w:outlineLvl w:val="1"/>
        <w:rPr>
          <w:rFonts w:ascii="Times New Roman" w:hAnsi="Times New Roman" w:cs="Times New Roman" w:eastAsiaTheme="majorEastAsia"/>
          <w:b/>
          <w:bCs/>
          <w:vanish/>
          <w:szCs w:val="21"/>
        </w:rPr>
      </w:pPr>
      <w:bookmarkStart w:id="90" w:name="_Toc145514083"/>
      <w:bookmarkEnd w:id="90"/>
      <w:bookmarkStart w:id="91" w:name="_Toc199632396"/>
      <w:bookmarkEnd w:id="91"/>
      <w:bookmarkStart w:id="92" w:name="_Toc13643755"/>
      <w:bookmarkEnd w:id="92"/>
      <w:bookmarkStart w:id="93" w:name="_Toc406775914"/>
      <w:bookmarkEnd w:id="93"/>
      <w:bookmarkStart w:id="94" w:name="_Toc13665288"/>
      <w:bookmarkEnd w:id="94"/>
      <w:bookmarkStart w:id="95" w:name="_Toc13643969"/>
      <w:bookmarkEnd w:id="95"/>
      <w:bookmarkStart w:id="96" w:name="_Toc13643875"/>
      <w:bookmarkEnd w:id="96"/>
      <w:bookmarkStart w:id="97" w:name="_Toc199633169"/>
      <w:bookmarkEnd w:id="97"/>
      <w:bookmarkStart w:id="98" w:name="_Toc199791629"/>
      <w:bookmarkEnd w:id="98"/>
    </w:p>
    <w:p>
      <w:pPr>
        <w:pStyle w:val="3"/>
        <w:snapToGrid w:val="0"/>
        <w:spacing w:before="120" w:after="120" w:line="240" w:lineRule="auto"/>
        <w:rPr>
          <w:rFonts w:ascii="Times New Roman" w:hAnsi="Times New Roman" w:cs="Times New Roman"/>
          <w:sz w:val="21"/>
          <w:szCs w:val="21"/>
        </w:rPr>
      </w:pPr>
      <w:bookmarkStart w:id="99" w:name="_Toc199791630"/>
      <w:bookmarkStart w:id="100" w:name="_Toc13665289"/>
      <w:bookmarkStart w:id="101" w:name="_Toc13643876"/>
      <w:bookmarkStart w:id="102" w:name="_Toc13643756"/>
      <w:r>
        <w:rPr>
          <w:rFonts w:ascii="Times New Roman" w:hAnsi="Times New Roman" w:cs="Times New Roman"/>
          <w:sz w:val="21"/>
          <w:szCs w:val="21"/>
        </w:rPr>
        <w:t>5.1 Project list</w:t>
      </w:r>
      <w:bookmarkEnd w:id="99"/>
      <w:bookmarkEnd w:id="100"/>
      <w:bookmarkEnd w:id="101"/>
      <w:bookmarkEnd w:id="102"/>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Metabolic Analysis Platform Click "project" to enter the project list. Display all the projects established by the logged-in user and provide search (</w:t>
      </w:r>
      <w:r>
        <w:rPr>
          <w:rFonts w:hint="eastAsia" w:ascii="宋体" w:hAnsi="宋体" w:cs="宋体"/>
          <w:szCs w:val="21"/>
        </w:rPr>
        <w:t>⑧</w:t>
      </w:r>
      <w:r>
        <w:rPr>
          <w:rFonts w:ascii="Times New Roman" w:hAnsi="Times New Roman" w:cs="Times New Roman" w:eastAsiaTheme="majorEastAsia"/>
          <w:szCs w:val="21"/>
        </w:rPr>
        <w:t>）、New（</w:t>
      </w:r>
      <w:r>
        <w:rPr>
          <w:rFonts w:hint="eastAsia" w:ascii="宋体" w:hAnsi="宋体" w:cs="宋体"/>
          <w:szCs w:val="21"/>
        </w:rPr>
        <w:t>①</w:t>
      </w:r>
      <w:r>
        <w:rPr>
          <w:rFonts w:ascii="Times New Roman" w:hAnsi="Times New Roman" w:cs="Times New Roman" w:eastAsiaTheme="majorEastAsia"/>
          <w:szCs w:val="21"/>
        </w:rPr>
        <w:t>),edit(</w:t>
      </w:r>
      <w:r>
        <w:rPr>
          <w:rFonts w:hint="eastAsia" w:ascii="宋体" w:hAnsi="宋体" w:cs="宋体"/>
          <w:szCs w:val="21"/>
        </w:rPr>
        <w:t>②</w:t>
      </w:r>
      <w:r>
        <w:rPr>
          <w:rFonts w:ascii="Times New Roman" w:hAnsi="Times New Roman" w:cs="Times New Roman" w:eastAsiaTheme="majorEastAsia"/>
          <w:szCs w:val="21"/>
        </w:rPr>
        <w:t>), delete Project (</w:t>
      </w:r>
      <w:r>
        <w:rPr>
          <w:rFonts w:hint="eastAsia" w:ascii="宋体" w:hAnsi="宋体" w:cs="宋体"/>
          <w:szCs w:val="21"/>
        </w:rPr>
        <w:t>②</w:t>
      </w:r>
      <w:r>
        <w:rPr>
          <w:rFonts w:ascii="Times New Roman" w:hAnsi="Times New Roman" w:cs="Times New Roman" w:eastAsiaTheme="majorEastAsia"/>
          <w:szCs w:val="21"/>
        </w:rPr>
        <w:t>) and project notes (</w:t>
      </w:r>
      <w:r>
        <w:rPr>
          <w:rFonts w:hint="eastAsia" w:ascii="宋体" w:hAnsi="宋体" w:cs="宋体"/>
          <w:szCs w:val="21"/>
        </w:rPr>
        <w:t>⑦</w:t>
      </w:r>
      <w:r>
        <w:rPr>
          <w:rFonts w:ascii="Times New Roman" w:hAnsi="Times New Roman" w:cs="Times New Roman" w:eastAsiaTheme="majorEastAsia"/>
          <w:szCs w:val="21"/>
        </w:rPr>
        <w:t>) and other functions.</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Each project includes experimental data, analysis modules (</w:t>
      </w:r>
      <w:r>
        <w:rPr>
          <w:rFonts w:hint="eastAsia" w:ascii="宋体" w:hAnsi="宋体" w:cs="宋体"/>
          <w:szCs w:val="21"/>
        </w:rPr>
        <w:t>④</w:t>
      </w:r>
      <w:r>
        <w:rPr>
          <w:rFonts w:ascii="Times New Roman" w:hAnsi="Times New Roman" w:cs="Times New Roman" w:eastAsiaTheme="majorEastAsia"/>
          <w:szCs w:val="21"/>
        </w:rPr>
        <w:t>) and the number of tasks to which the analysis module belongs (</w:t>
      </w:r>
      <w:r>
        <w:rPr>
          <w:rFonts w:hint="eastAsia" w:ascii="宋体" w:hAnsi="宋体" w:cs="宋体"/>
          <w:szCs w:val="21"/>
        </w:rPr>
        <w:t>⑤</w:t>
      </w:r>
      <w:r>
        <w:rPr>
          <w:rFonts w:ascii="Times New Roman" w:hAnsi="Times New Roman" w:cs="Times New Roman" w:eastAsiaTheme="majorEastAsia"/>
          <w:szCs w:val="21"/>
        </w:rPr>
        <w:t>). Click</w:t>
      </w:r>
      <w:r>
        <w:rPr>
          <w:rFonts w:hint="eastAsia" w:ascii="宋体" w:hAnsi="宋体" w:cs="宋体"/>
          <w:szCs w:val="21"/>
        </w:rPr>
        <w:t>⑤</w:t>
      </w:r>
      <w:r>
        <w:rPr>
          <w:rFonts w:ascii="Times New Roman" w:hAnsi="Times New Roman" w:cs="Times New Roman" w:eastAsiaTheme="majorEastAsia"/>
          <w:szCs w:val="21"/>
        </w:rPr>
        <w:t>Each task number in can directly jump to the detailed result page of the corresponding module.</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w:t>
      </w:r>
      <w:r>
        <w:rPr>
          <w:rFonts w:hint="eastAsia" w:ascii="宋体" w:hAnsi="宋体" w:cs="宋体"/>
          <w:szCs w:val="21"/>
        </w:rPr>
        <w:t>⑥</w:t>
      </w:r>
      <w:r>
        <w:rPr>
          <w:rFonts w:ascii="Times New Roman" w:hAnsi="Times New Roman" w:cs="Times New Roman" w:eastAsiaTheme="majorEastAsia"/>
          <w:szCs w:val="21"/>
        </w:rPr>
        <w:t>You can jump to different modules for corresponding analysis: from left to right, they are Preprocess, jump to the preprocessing page; click Data cleaning to jump to the data cleaning page; click Statistic analysis to jump to the statistical analysis page; click Function analysis to jump to the functional analysis page; and click One-click analysis to jump to the one-click analysis page.</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21983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274310" cy="1219835"/>
                    </a:xfrm>
                    <a:prstGeom prst="rect">
                      <a:avLst/>
                    </a:prstGeom>
                  </pic:spPr>
                </pic:pic>
              </a:graphicData>
            </a:graphic>
          </wp:inline>
        </w:drawing>
      </w:r>
      <w:r>
        <w:rPr>
          <w:rFonts w:ascii="Times New Roman" w:hAnsi="Times New Roman" w:cs="Times New Roman" w:eastAsiaTheme="majorEastAsia"/>
          <w:szCs w:val="21"/>
        </w:rPr>
        <w:t xml:space="preserve"> </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5.1 Project page</w:t>
      </w:r>
    </w:p>
    <w:p>
      <w:pPr>
        <w:pStyle w:val="3"/>
        <w:snapToGrid w:val="0"/>
        <w:spacing w:before="120" w:after="120" w:line="240" w:lineRule="auto"/>
        <w:rPr>
          <w:rFonts w:ascii="Times New Roman" w:hAnsi="Times New Roman" w:cs="Times New Roman"/>
          <w:sz w:val="21"/>
          <w:szCs w:val="21"/>
        </w:rPr>
      </w:pPr>
      <w:bookmarkStart w:id="103" w:name="_Toc13643757"/>
      <w:bookmarkStart w:id="104" w:name="_Toc406775916"/>
      <w:bookmarkStart w:id="105" w:name="_Toc199791631"/>
      <w:bookmarkStart w:id="106" w:name="_Toc13643877"/>
      <w:r>
        <w:rPr>
          <w:rFonts w:ascii="Times New Roman" w:hAnsi="Times New Roman" w:cs="Times New Roman"/>
          <w:sz w:val="21"/>
          <w:szCs w:val="21"/>
        </w:rPr>
        <w:t>5.2. Create New Project</w:t>
      </w:r>
      <w:bookmarkEnd w:id="103"/>
      <w:bookmarkEnd w:id="104"/>
      <w:bookmarkEnd w:id="105"/>
      <w:bookmarkEnd w:id="106"/>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 "Create New Project" on the Project page to enter the Add Project page to add a user project. Notes records project notes. Note that the 'Project name' should not exceed 10 words, should not be repeated with existing project names, and should preferably contain specific information for easy management and search.</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94754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274310" cy="1947545"/>
                    </a:xfrm>
                    <a:prstGeom prst="rect">
                      <a:avLst/>
                    </a:prstGeom>
                  </pic:spPr>
                </pic:pic>
              </a:graphicData>
            </a:graphic>
          </wp:inline>
        </w:drawing>
      </w:r>
      <w:r>
        <w:rPr>
          <w:rFonts w:ascii="Times New Roman" w:hAnsi="Times New Roman" w:cs="Times New Roman" w:eastAsiaTheme="majorEastAsia"/>
          <w:szCs w:val="21"/>
        </w:rPr>
        <w:t xml:space="preserve">  </w:t>
      </w:r>
    </w:p>
    <w:p>
      <w:pPr>
        <w:jc w:val="center"/>
        <w:rPr>
          <w:rFonts w:ascii="Times New Roman" w:hAnsi="Times New Roman" w:cs="Times New Roman" w:eastAsiaTheme="majorEastAsia"/>
          <w:szCs w:val="21"/>
        </w:rPr>
      </w:pPr>
      <w:bookmarkStart w:id="107" w:name="_Toc406775917"/>
      <w:bookmarkStart w:id="108" w:name="_Toc13643758"/>
      <w:bookmarkStart w:id="109" w:name="_Toc13643878"/>
      <w:r>
        <w:rPr>
          <w:rFonts w:ascii="Times New Roman" w:hAnsi="Times New Roman" w:cs="Times New Roman" w:eastAsiaTheme="majorEastAsia"/>
          <w:szCs w:val="21"/>
        </w:rPr>
        <w:t>Figure 5.2 Create a new project</w:t>
      </w:r>
    </w:p>
    <w:p>
      <w:pPr>
        <w:pStyle w:val="3"/>
        <w:snapToGrid w:val="0"/>
        <w:spacing w:before="120" w:after="0" w:line="240" w:lineRule="auto"/>
        <w:rPr>
          <w:rFonts w:ascii="Times New Roman" w:hAnsi="Times New Roman" w:cs="Times New Roman"/>
          <w:sz w:val="21"/>
          <w:szCs w:val="21"/>
        </w:rPr>
      </w:pPr>
      <w:bookmarkStart w:id="110" w:name="_Toc199791632"/>
      <w:r>
        <w:rPr>
          <w:rFonts w:ascii="Times New Roman" w:hAnsi="Times New Roman" w:cs="Times New Roman"/>
          <w:sz w:val="21"/>
          <w:szCs w:val="21"/>
        </w:rPr>
        <w:t>5.3. Edit project</w:t>
      </w:r>
      <w:bookmarkEnd w:id="107"/>
      <w:bookmarkEnd w:id="108"/>
      <w:bookmarkEnd w:id="109"/>
      <w:bookmarkEnd w:id="110"/>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 "edit project" on the Project page (Figure 5.1:</w:t>
      </w:r>
      <w:r>
        <w:rPr>
          <w:rFonts w:hint="eastAsia" w:ascii="宋体" w:hAnsi="宋体" w:cs="宋体"/>
          <w:szCs w:val="21"/>
        </w:rPr>
        <w:t>②</w:t>
      </w:r>
      <w:r>
        <w:rPr>
          <w:rFonts w:ascii="Times New Roman" w:hAnsi="Times New Roman" w:cs="Times New Roman" w:eastAsiaTheme="majorEastAsia"/>
          <w:szCs w:val="21"/>
        </w:rPr>
        <w:t>), enter the edit Project page to edit and modify the basic information of the user project.</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293495"/>
            <wp:effectExtent l="0" t="0" r="2540" b="190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274310" cy="1293495"/>
                    </a:xfrm>
                    <a:prstGeom prst="rect">
                      <a:avLst/>
                    </a:prstGeom>
                  </pic:spPr>
                </pic:pic>
              </a:graphicData>
            </a:graphic>
          </wp:inline>
        </w:drawing>
      </w:r>
      <w:r>
        <w:rPr>
          <w:rFonts w:ascii="Times New Roman" w:hAnsi="Times New Roman" w:cs="Times New Roman" w:eastAsiaTheme="majorEastAsia"/>
          <w:szCs w:val="21"/>
        </w:rPr>
        <w:t xml:space="preserve"> </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5.3 Edit project</w:t>
      </w: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111" w:name="_Toc199791633"/>
      <w:r>
        <w:rPr>
          <w:rFonts w:ascii="Times New Roman" w:hAnsi="Times New Roman" w:cs="Times New Roman" w:eastAsiaTheme="majorEastAsia"/>
          <w:sz w:val="21"/>
          <w:szCs w:val="21"/>
        </w:rPr>
        <w:t>Analysis</w:t>
      </w:r>
      <w:bookmarkEnd w:id="111"/>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"Analysis" in the navigation bar is the entrance to the specific analysis function of the TraceMetrix analysis platform. Click "Analysis" to enter, which includes two parts: "One Click Analysis" and "Step by Step Analysis".</w:t>
      </w:r>
    </w:p>
    <w:p>
      <w:pPr>
        <w:pStyle w:val="23"/>
        <w:spacing w:line="360" w:lineRule="auto"/>
        <w:ind w:left="420" w:firstLine="0" w:firstLineChars="0"/>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3058160"/>
            <wp:effectExtent l="0" t="0" r="2540" b="889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7"/>
                    <a:stretch>
                      <a:fillRect/>
                    </a:stretch>
                  </pic:blipFill>
                  <pic:spPr>
                    <a:xfrm>
                      <a:off x="0" y="0"/>
                      <a:ext cx="5274310" cy="305816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6.1 Analysis page</w:t>
      </w:r>
    </w:p>
    <w:p>
      <w:pPr>
        <w:pStyle w:val="23"/>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t>Figure 6.1</w:t>
      </w:r>
      <w:r>
        <w:rPr>
          <w:rFonts w:hint="eastAsia" w:ascii="宋体" w:hAnsi="宋体" w:cs="宋体"/>
          <w:szCs w:val="21"/>
        </w:rPr>
        <w:t>①</w:t>
      </w:r>
      <w:r>
        <w:rPr>
          <w:rFonts w:ascii="Times New Roman" w:hAnsi="Times New Roman" w:cs="Times New Roman" w:eastAsiaTheme="majorEastAsia"/>
          <w:szCs w:val="21"/>
        </w:rPr>
        <w:t>The representative is "Step by Step Analysis", which mainly includes the introduction of 19 analysis functions in the four analysis modules currently included in TraceMetrix. Click "Go analysis" of different analysis modules to enter different modules for analysis.</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Figure 6.1</w:t>
      </w:r>
      <w:r>
        <w:rPr>
          <w:rFonts w:hint="eastAsia" w:ascii="宋体" w:hAnsi="宋体" w:cs="宋体"/>
          <w:szCs w:val="21"/>
        </w:rPr>
        <w:t>①</w:t>
      </w:r>
      <w:r>
        <w:rPr>
          <w:rFonts w:ascii="Times New Roman" w:hAnsi="Times New Roman" w:cs="Times New Roman" w:eastAsiaTheme="majorEastAsia"/>
          <w:szCs w:val="21"/>
        </w:rPr>
        <w:t>The representative function is "One Click Analysis", which currently integrates all data cleaning functions (6) and some statistical analysis functions, and is used to clean metabolic abundance matrix data with one click and quickly obtain differential metabolite characteristics.</w:t>
      </w: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112" w:name="_Toc199791634"/>
      <w:r>
        <w:rPr>
          <w:rFonts w:ascii="Times New Roman" w:hAnsi="Times New Roman" w:cs="Times New Roman" w:eastAsiaTheme="majorEastAsia"/>
          <w:sz w:val="21"/>
          <w:szCs w:val="21"/>
        </w:rPr>
        <w:t>Preprocessing</w:t>
      </w:r>
      <w:bookmarkEnd w:id="112"/>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 "Preprocessing" on the Analysis page to start the mass spectrometry data preprocessing phase. Click "choose" (</w:t>
      </w:r>
      <w:r>
        <w:rPr>
          <w:rFonts w:hint="eastAsia" w:ascii="宋体" w:hAnsi="宋体" w:cs="宋体"/>
          <w:szCs w:val="21"/>
        </w:rPr>
        <w:t>①</w:t>
      </w:r>
      <w:r>
        <w:rPr>
          <w:rFonts w:ascii="Times New Roman" w:hAnsi="Times New Roman" w:cs="Times New Roman" w:eastAsiaTheme="majorEastAsia"/>
          <w:szCs w:val="21"/>
        </w:rPr>
        <w:t>) After selecting a project, the quantitative and qualitative analysis functions in the project are displayed and search and new functions are provided. After selecting the project, click "upload" to select the original mass spectrometry experimental data to be analyzed (</w:t>
      </w:r>
      <w:r>
        <w:rPr>
          <w:rFonts w:hint="eastAsia" w:ascii="宋体" w:hAnsi="宋体" w:cs="宋体"/>
          <w:szCs w:val="21"/>
        </w:rPr>
        <w:t>③</w:t>
      </w:r>
      <w:r>
        <w:rPr>
          <w:rFonts w:ascii="Times New Roman" w:hAnsi="Times New Roman" w:cs="Times New Roman" w:eastAsiaTheme="majorEastAsia"/>
          <w:szCs w:val="21"/>
        </w:rPr>
        <w:t>); click</w:t>
      </w:r>
      <w:r>
        <w:rPr>
          <w:rFonts w:hint="eastAsia" w:ascii="宋体" w:hAnsi="宋体" w:cs="宋体"/>
          <w:szCs w:val="21"/>
        </w:rPr>
        <w:t>④</w:t>
      </w:r>
      <w:r>
        <w:rPr>
          <w:rFonts w:ascii="Times New Roman" w:hAnsi="Times New Roman" w:cs="Times New Roman" w:eastAsiaTheme="majorEastAsia"/>
          <w:szCs w:val="21"/>
        </w:rPr>
        <w:t>Click "Edit data" in the menu to view and edit the selected mass spectrometry data.</w:t>
      </w:r>
      <w:r>
        <w:rPr>
          <w:rFonts w:hint="eastAsia" w:ascii="宋体" w:hAnsi="宋体" w:cs="宋体"/>
          <w:szCs w:val="21"/>
        </w:rPr>
        <w:t>④</w:t>
      </w:r>
      <w:r>
        <w:rPr>
          <w:rFonts w:ascii="Times New Roman" w:hAnsi="Times New Roman" w:cs="Times New Roman" w:eastAsiaTheme="majorEastAsia"/>
          <w:szCs w:val="21"/>
        </w:rPr>
        <w:t>Click "View task" to display the task list for the data in this module.</w:t>
      </w:r>
      <w:r>
        <w:rPr>
          <w:rFonts w:hint="eastAsia" w:ascii="宋体" w:hAnsi="宋体" w:cs="宋体"/>
          <w:szCs w:val="21"/>
        </w:rPr>
        <w:t>⑤</w:t>
      </w:r>
      <w:r>
        <w:rPr>
          <w:rFonts w:ascii="Times New Roman" w:hAnsi="Times New Roman" w:cs="Times New Roman" w:eastAsiaTheme="majorEastAsia"/>
          <w:szCs w:val="21"/>
        </w:rPr>
        <w:t>Fill in the task name and task notes for this processing. Note that the task name cannot be repeated.</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207895"/>
            <wp:effectExtent l="0" t="0" r="254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8"/>
                    <a:stretch>
                      <a:fillRect/>
                    </a:stretch>
                  </pic:blipFill>
                  <pic:spPr>
                    <a:xfrm>
                      <a:off x="0" y="0"/>
                      <a:ext cx="5274310" cy="2207895"/>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7.1 Preprocessing data selection page</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 on the</w:t>
      </w:r>
      <w:r>
        <w:rPr>
          <w:rFonts w:hint="eastAsia" w:ascii="宋体" w:hAnsi="宋体" w:cs="宋体"/>
          <w:szCs w:val="21"/>
        </w:rPr>
        <w:t>③</w:t>
      </w:r>
      <w:r>
        <w:rPr>
          <w:rFonts w:ascii="Times New Roman" w:hAnsi="Times New Roman" w:cs="Times New Roman" w:eastAsiaTheme="majorEastAsia"/>
          <w:szCs w:val="21"/>
        </w:rPr>
        <w:t>and</w:t>
      </w:r>
      <w:r>
        <w:rPr>
          <w:rFonts w:hint="eastAsia" w:ascii="宋体" w:hAnsi="宋体" w:cs="宋体"/>
          <w:szCs w:val="21"/>
        </w:rPr>
        <w:t>④</w:t>
      </w:r>
      <w:r>
        <w:rPr>
          <w:rFonts w:ascii="Times New Roman" w:hAnsi="Times New Roman" w:cs="Times New Roman" w:eastAsiaTheme="majorEastAsia"/>
          <w:szCs w:val="21"/>
        </w:rPr>
        <w:t>Enter the Add/Edit Experimental Data page (the page content is the same), fill in the experimental name (required) and experimental content, click 'Select' in "Ms Data" to upload mass spectrometry experimental data, and you can upload raw mass spectrometry data through FileZila. You can upload data through FileZila as required.</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87972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9"/>
                    <a:stretch>
                      <a:fillRect/>
                    </a:stretch>
                  </pic:blipFill>
                  <pic:spPr>
                    <a:xfrm>
                      <a:off x="0" y="0"/>
                      <a:ext cx="5274310" cy="2879725"/>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7.2 Upload new/edit experimental data</w:t>
      </w:r>
    </w:p>
    <w:p>
      <w:pPr>
        <w:pStyle w:val="23"/>
        <w:keepNext/>
        <w:keepLines/>
        <w:numPr>
          <w:ilvl w:val="0"/>
          <w:numId w:val="3"/>
        </w:numPr>
        <w:snapToGrid w:val="0"/>
        <w:spacing w:before="120" w:after="120"/>
        <w:ind w:firstLineChars="0"/>
        <w:outlineLvl w:val="1"/>
        <w:rPr>
          <w:rFonts w:ascii="Times New Roman" w:hAnsi="Times New Roman" w:cs="Times New Roman" w:eastAsiaTheme="majorEastAsia"/>
          <w:b/>
          <w:bCs/>
          <w:vanish/>
          <w:szCs w:val="21"/>
        </w:rPr>
      </w:pPr>
      <w:bookmarkStart w:id="113" w:name="_Toc199632402"/>
      <w:bookmarkEnd w:id="113"/>
      <w:bookmarkStart w:id="114" w:name="_Toc145514089"/>
      <w:bookmarkEnd w:id="114"/>
      <w:bookmarkStart w:id="115" w:name="_Toc199633175"/>
      <w:bookmarkEnd w:id="115"/>
      <w:bookmarkStart w:id="116" w:name="_Toc199791635"/>
      <w:bookmarkEnd w:id="116"/>
    </w:p>
    <w:p>
      <w:pPr>
        <w:pStyle w:val="3"/>
        <w:numPr>
          <w:ilvl w:val="1"/>
          <w:numId w:val="3"/>
        </w:numPr>
        <w:snapToGrid w:val="0"/>
        <w:spacing w:before="120" w:after="120" w:line="240" w:lineRule="auto"/>
        <w:rPr>
          <w:rFonts w:ascii="Times New Roman" w:hAnsi="Times New Roman" w:cs="Times New Roman"/>
          <w:sz w:val="21"/>
          <w:szCs w:val="21"/>
        </w:rPr>
      </w:pPr>
      <w:bookmarkStart w:id="117" w:name="_Toc199791636"/>
      <w:r>
        <w:rPr>
          <w:rFonts w:ascii="Times New Roman" w:hAnsi="Times New Roman" w:cs="Times New Roman"/>
          <w:sz w:val="21"/>
          <w:szCs w:val="21"/>
        </w:rPr>
        <w:t>Quantitative analysis</w:t>
      </w:r>
      <w:bookmarkEnd w:id="117"/>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After the experimental data is prepared, click next to enter the data preprocessing selection interface:</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49161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0"/>
                    <a:stretch>
                      <a:fillRect/>
                    </a:stretch>
                  </pic:blipFill>
                  <pic:spPr>
                    <a:xfrm>
                      <a:off x="0" y="0"/>
                      <a:ext cx="5274310" cy="1491615"/>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7.3 Preprocessing function selection page</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t>After selecting "Quantitative analysis", the specific quantitative analysis parameter selection page is displayed:</w:t>
      </w:r>
    </w:p>
    <w:p>
      <w:pPr>
        <w:pStyle w:val="23"/>
        <w:numPr>
          <w:ilvl w:val="0"/>
          <w:numId w:val="4"/>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“Ms Data” is the selected raw mass spectrometry data to be analyzed;</w:t>
      </w:r>
    </w:p>
    <w:p>
      <w:pPr>
        <w:pStyle w:val="23"/>
        <w:numPr>
          <w:ilvl w:val="0"/>
          <w:numId w:val="4"/>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"Sample Info File" is the quantitative analysis sample information file, which must include the columns "file.names", "sample.name", and "classes" (only three columns);</w:t>
      </w:r>
    </w:p>
    <w:p>
      <w:pPr>
        <w:pStyle w:val="23"/>
        <w:numPr>
          <w:ilvl w:val="0"/>
          <w:numId w:val="4"/>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Select the data format parameters according to the experimental data format. Currently, 6 data formats are supported.</w:t>
      </w:r>
      <w:r>
        <w:rPr>
          <w:rFonts w:ascii="Times New Roman" w:hAnsi="Times New Roman" w:cs="Times New Roman" w:eastAsiaTheme="majorEastAsia"/>
          <w:szCs w:val="21"/>
          <w:highlight w:val="yellow"/>
        </w:rPr>
        <w:t>Use the format "Open" (.mzXML, .mzML)</w:t>
      </w:r>
      <w:r>
        <w:rPr>
          <w:rFonts w:ascii="Times New Roman" w:hAnsi="Times New Roman" w:cs="Times New Roman" w:eastAsiaTheme="majorEastAsia"/>
          <w:szCs w:val="21"/>
        </w:rPr>
        <w:t xml:space="preserve">and </w:t>
      </w:r>
      <w:r>
        <w:rPr>
          <w:rFonts w:ascii="Times New Roman" w:hAnsi="Times New Roman" w:cs="Times New Roman" w:eastAsiaTheme="majorEastAsia"/>
          <w:szCs w:val="21"/>
          <w:highlight w:val="yellow"/>
        </w:rPr>
        <w:t>instrument offline formats "Vendor" (.wiff, .wiff2, .raw, .d)</w:t>
      </w:r>
      <w:r>
        <w:rPr>
          <w:rFonts w:ascii="Times New Roman" w:hAnsi="Times New Roman" w:cs="Times New Roman" w:eastAsiaTheme="majorEastAsia"/>
          <w:szCs w:val="21"/>
        </w:rPr>
        <w:t>;</w:t>
      </w:r>
      <w:r>
        <w:rPr>
          <w:rFonts w:ascii="Times New Roman" w:hAnsi="Times New Roman" w:cs="Times New Roman" w:eastAsiaTheme="majorEastAsia"/>
          <w:szCs w:val="21"/>
          <w:highlight w:val="yellow"/>
        </w:rPr>
        <w:t>We recommend using the .mzML format for data preprocessing. It should be noted that if the data is converted to the .mzML format using a different mass spectrometer, it needs to be centroided before it can be imported into TraceMetrix.</w:t>
      </w:r>
      <w:r>
        <w:rPr>
          <w:rFonts w:ascii="Times New Roman" w:hAnsi="Times New Roman" w:cs="Times New Roman" w:eastAsiaTheme="majorEastAsia"/>
          <w:szCs w:val="21"/>
        </w:rPr>
        <w:t>.</w:t>
      </w:r>
    </w:p>
    <w:p>
      <w:pPr>
        <w:pStyle w:val="23"/>
        <w:numPr>
          <w:ilvl w:val="0"/>
          <w:numId w:val="4"/>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Select “positive” or “negative” according to the ion mode of the mass spectrometry data;</w:t>
      </w:r>
    </w:p>
    <w:p>
      <w:pPr>
        <w:pStyle w:val="23"/>
        <w:numPr>
          <w:ilvl w:val="0"/>
          <w:numId w:val="4"/>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For the selection of specific parameters for quantitative analysis, we exposed the parameters processed by the XCMS software package (R). Currently, 1 general parameter and 5 different instrument parameters are provided for selection. Users can also adjust the specific parameters by themselves.</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4706620"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1"/>
                    <a:stretch>
                      <a:fillRect/>
                    </a:stretch>
                  </pic:blipFill>
                  <pic:spPr>
                    <a:xfrm>
                      <a:off x="0" y="0"/>
                      <a:ext cx="4712843" cy="2575438"/>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7.4 Quantitative analysis parameter selection page</w:t>
      </w:r>
    </w:p>
    <w:p>
      <w:pPr>
        <w:pStyle w:val="23"/>
        <w:ind w:left="420" w:firstLine="210" w:firstLineChars="100"/>
        <w:jc w:val="center"/>
        <w:rPr>
          <w:rFonts w:ascii="Times New Roman" w:hAnsi="Times New Roman" w:cs="Times New Roman" w:eastAsiaTheme="majorEastAsia"/>
          <w:szCs w:val="21"/>
        </w:rPr>
      </w:pPr>
    </w:p>
    <w:p>
      <w:pPr>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After clicking "Next", you can enter the quantitative results page and wait for the results to be generated. The results are mainly composed of five parts:</w:t>
      </w:r>
      <w:r>
        <w:rPr>
          <w:rFonts w:hint="eastAsia" w:ascii="宋体" w:hAnsi="宋体" w:cs="宋体"/>
          <w:szCs w:val="21"/>
        </w:rPr>
        <w:t>①</w:t>
      </w:r>
      <w:r>
        <w:rPr>
          <w:rFonts w:ascii="Times New Roman" w:hAnsi="Times New Roman" w:cs="Times New Roman" w:eastAsiaTheme="majorEastAsia"/>
          <w:szCs w:val="21"/>
        </w:rPr>
        <w:t>and</w:t>
      </w:r>
      <w:r>
        <w:rPr>
          <w:rFonts w:hint="eastAsia" w:ascii="宋体" w:hAnsi="宋体" w:cs="宋体"/>
          <w:szCs w:val="21"/>
        </w:rPr>
        <w:t>⑩</w:t>
      </w:r>
      <w:r>
        <w:rPr>
          <w:rFonts w:ascii="Times New Roman" w:hAnsi="Times New Roman" w:cs="Times New Roman" w:eastAsiaTheme="majorEastAsia"/>
          <w:szCs w:val="21"/>
        </w:rPr>
        <w:t>For project information;</w:t>
      </w:r>
      <w:r>
        <w:rPr>
          <w:rFonts w:hint="eastAsia" w:ascii="宋体" w:hAnsi="宋体" w:cs="宋体"/>
          <w:szCs w:val="21"/>
        </w:rPr>
        <w:t>⑧</w:t>
      </w:r>
      <w:r>
        <w:rPr>
          <w:rFonts w:ascii="Times New Roman" w:hAnsi="Times New Roman" w:cs="Times New Roman" w:eastAsiaTheme="majorEastAsia"/>
          <w:szCs w:val="21"/>
        </w:rPr>
        <w:t>The status and quantity of analysis tasks for different modules under this project;</w:t>
      </w:r>
      <w:r>
        <w:rPr>
          <w:rFonts w:hint="eastAsia" w:ascii="宋体" w:hAnsi="宋体" w:cs="宋体"/>
          <w:szCs w:val="21"/>
        </w:rPr>
        <w:t>③</w:t>
      </w:r>
      <w:r>
        <w:rPr>
          <w:rFonts w:ascii="Times New Roman" w:hAnsi="Times New Roman" w:cs="Times New Roman" w:eastAsiaTheme="majorEastAsia"/>
          <w:szCs w:val="21"/>
        </w:rPr>
        <w:t>and</w:t>
      </w:r>
      <w:r>
        <w:rPr>
          <w:rFonts w:hint="eastAsia" w:ascii="宋体" w:hAnsi="宋体" w:cs="宋体"/>
          <w:szCs w:val="21"/>
        </w:rPr>
        <w:t>⑨</w:t>
      </w:r>
      <w:r>
        <w:rPr>
          <w:rFonts w:ascii="Times New Roman" w:hAnsi="Times New Roman" w:cs="Times New Roman" w:eastAsiaTheme="majorEastAsia"/>
          <w:szCs w:val="21"/>
        </w:rPr>
        <w:t>The task information of the experimental data, including existing tasks, new tasks and deleted tasks;</w:t>
      </w:r>
      <w:r>
        <w:rPr>
          <w:rFonts w:hint="eastAsia" w:ascii="宋体" w:hAnsi="宋体" w:cs="宋体"/>
          <w:szCs w:val="21"/>
        </w:rPr>
        <w:t>②</w:t>
      </w:r>
      <w:r>
        <w:rPr>
          <w:rFonts w:ascii="Times New Roman" w:hAnsi="Times New Roman" w:cs="Times New Roman" w:eastAsiaTheme="majorEastAsia"/>
          <w:szCs w:val="21"/>
        </w:rPr>
        <w:t>To select a specific task name and notes;</w:t>
      </w:r>
      <w:r>
        <w:rPr>
          <w:rFonts w:hint="eastAsia" w:ascii="宋体" w:hAnsi="宋体" w:cs="宋体"/>
          <w:szCs w:val="21"/>
        </w:rPr>
        <w:t>④</w:t>
      </w:r>
      <w:r>
        <w:rPr>
          <w:rFonts w:ascii="Times New Roman" w:hAnsi="Times New Roman" w:cs="Times New Roman" w:eastAsiaTheme="majorEastAsia"/>
          <w:szCs w:val="21"/>
        </w:rPr>
        <w:t>,</w:t>
      </w:r>
      <w:r>
        <w:rPr>
          <w:rFonts w:hint="eastAsia" w:ascii="宋体" w:hAnsi="宋体" w:cs="宋体"/>
          <w:szCs w:val="21"/>
        </w:rPr>
        <w:t>⑤</w:t>
      </w:r>
      <w:r>
        <w:rPr>
          <w:rFonts w:ascii="Times New Roman" w:hAnsi="Times New Roman" w:cs="Times New Roman" w:eastAsiaTheme="majorEastAsia"/>
          <w:szCs w:val="21"/>
        </w:rPr>
        <w:t>and</w:t>
      </w:r>
      <w:r>
        <w:rPr>
          <w:rFonts w:hint="eastAsia" w:ascii="宋体" w:hAnsi="宋体" w:cs="宋体"/>
          <w:szCs w:val="21"/>
        </w:rPr>
        <w:t>⑦</w:t>
      </w:r>
      <w:r>
        <w:rPr>
          <w:rFonts w:ascii="Times New Roman" w:hAnsi="Times New Roman" w:cs="Times New Roman" w:eastAsiaTheme="majorEastAsia"/>
          <w:szCs w:val="21"/>
        </w:rPr>
        <w:t>Indicates the specific task function analysis, including the selected parameters and the status of the specific analysis function analysis.</w:t>
      </w:r>
      <w:r>
        <w:rPr>
          <w:rFonts w:hint="eastAsia" w:ascii="宋体" w:hAnsi="宋体" w:cs="宋体"/>
          <w:szCs w:val="21"/>
        </w:rPr>
        <w:t>⑥</w:t>
      </w:r>
      <w:r>
        <w:rPr>
          <w:rFonts w:ascii="Times New Roman" w:hAnsi="Times New Roman" w:cs="Times New Roman" w:eastAsiaTheme="majorEastAsia"/>
          <w:szCs w:val="21"/>
        </w:rPr>
        <w:t>Representative quantitative analysis results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anchor distT="0" distB="0" distL="114300" distR="114300" simplePos="0" relativeHeight="251660288" behindDoc="0" locked="0" layoutInCell="1" allowOverlap="1">
            <wp:simplePos x="0" y="0"/>
            <wp:positionH relativeFrom="column">
              <wp:posOffset>4797425</wp:posOffset>
            </wp:positionH>
            <wp:positionV relativeFrom="paragraph">
              <wp:posOffset>934085</wp:posOffset>
            </wp:positionV>
            <wp:extent cx="353695" cy="241300"/>
            <wp:effectExtent l="0" t="0" r="8890" b="6985"/>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53419" cy="241156"/>
                    </a:xfrm>
                    <a:prstGeom prst="rect">
                      <a:avLst/>
                    </a:prstGeom>
                  </pic:spPr>
                </pic:pic>
              </a:graphicData>
            </a:graphic>
          </wp:anchor>
        </w:drawing>
      </w:r>
      <w:r>
        <w:rPr>
          <w:rFonts w:ascii="Times New Roman" w:hAnsi="Times New Roman" w:cs="Times New Roman" w:eastAsiaTheme="majorEastAsia"/>
          <w:szCs w:val="21"/>
        </w:rPr>
        <w:drawing>
          <wp:inline distT="0" distB="0" distL="0" distR="0">
            <wp:extent cx="5274310" cy="223329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3"/>
                    <a:stretch>
                      <a:fillRect/>
                    </a:stretch>
                  </pic:blipFill>
                  <pic:spPr>
                    <a:xfrm>
                      <a:off x="0" y="0"/>
                      <a:ext cx="5274310" cy="2233295"/>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7.5  Preprocessing quantitative results page</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Figure 7.5</w:t>
      </w:r>
      <w:r>
        <w:rPr>
          <w:rFonts w:hint="eastAsia" w:ascii="宋体" w:hAnsi="宋体" w:cs="宋体"/>
          <w:szCs w:val="21"/>
        </w:rPr>
        <w:t>⑥</w:t>
      </w:r>
      <w:r>
        <w:rPr>
          <w:rFonts w:ascii="Times New Roman" w:hAnsi="Times New Roman" w:cs="Times New Roman" w:eastAsiaTheme="majorEastAsia"/>
          <w:szCs w:val="21"/>
        </w:rPr>
        <w:t>In the figure, there is an online table of quantitative results. The upper right corners represent the data traceability "Data Lineage" and the download "Download" button. Click "Download" to download the results of the quantitative analysis to your local computer. Click the "Data Lineage" button to display the data traceability of the analysis function in a pop-up window:</w:t>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888490"/>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4"/>
                    <a:stretch>
                      <a:fillRect/>
                    </a:stretch>
                  </pic:blipFill>
                  <pic:spPr>
                    <a:xfrm>
                      <a:off x="0" y="0"/>
                      <a:ext cx="5274310" cy="1888490"/>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7.6 Preprocessing quantitative result traceability page</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addition, click "Historical analysis" in the upper right corner of the quantitative analysis result page to enter the historical analysis of the analysis. Click different buttons in "Action" to delete or re-analyze the step.</w:t>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953770"/>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5"/>
                    <a:stretch>
                      <a:fillRect/>
                    </a:stretch>
                  </pic:blipFill>
                  <pic:spPr>
                    <a:xfrm>
                      <a:off x="0" y="0"/>
                      <a:ext cx="5274310" cy="953770"/>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7.7 Preprocessing quantitative results historical analysis page</w:t>
      </w:r>
    </w:p>
    <w:p>
      <w:pPr>
        <w:rPr>
          <w:rFonts w:ascii="Times New Roman" w:hAnsi="Times New Roman" w:cs="Times New Roman" w:eastAsiaTheme="majorEastAsia"/>
          <w:szCs w:val="21"/>
        </w:rPr>
      </w:pPr>
    </w:p>
    <w:p>
      <w:pPr>
        <w:pStyle w:val="3"/>
        <w:numPr>
          <w:ilvl w:val="1"/>
          <w:numId w:val="3"/>
        </w:numPr>
        <w:snapToGrid w:val="0"/>
        <w:spacing w:before="120" w:after="120" w:line="240" w:lineRule="auto"/>
        <w:rPr>
          <w:rFonts w:ascii="Times New Roman" w:hAnsi="Times New Roman" w:cs="Times New Roman"/>
          <w:sz w:val="21"/>
          <w:szCs w:val="21"/>
        </w:rPr>
      </w:pPr>
      <w:bookmarkStart w:id="118" w:name="_Toc199791637"/>
      <w:r>
        <w:rPr>
          <w:rFonts w:ascii="Times New Roman" w:hAnsi="Times New Roman" w:cs="Times New Roman"/>
          <w:sz w:val="21"/>
          <w:szCs w:val="21"/>
        </w:rPr>
        <w:t>Annotation(Qualitative analysis)</w:t>
      </w:r>
      <w:bookmarkEnd w:id="118"/>
    </w:p>
    <w:p>
      <w:pPr>
        <w:spacing w:line="360" w:lineRule="auto"/>
        <w:ind w:firstLine="315" w:firstLineChars="150"/>
        <w:rPr>
          <w:rFonts w:ascii="Times New Roman" w:hAnsi="Times New Roman" w:cs="Times New Roman" w:eastAsiaTheme="majorEastAsia"/>
          <w:szCs w:val="21"/>
        </w:rPr>
      </w:pPr>
      <w:r>
        <w:rPr>
          <w:rFonts w:ascii="Times New Roman" w:hAnsi="Times New Roman" w:cs="Times New Roman" w:eastAsiaTheme="majorEastAsia"/>
          <w:szCs w:val="21"/>
        </w:rPr>
        <w:t>When metabolite annotation analysis is required, place the mouse on the right side of the "Quantitative Analysis" line and click the suspended "Create next step" to perform annotation analysis. Metabolite primary annotation and metabolite secondary annotation are supported. Metabolite secondary annotation requires a secondary annotation file (if secondary information exists in the original file, it can be directly converted to the specified format). In addition, 5 primary metabolite libraries and 3 secondary metabolite library annotations are provided, and users can choose.</w:t>
      </w:r>
    </w:p>
    <w:p>
      <w:pPr>
        <w:spacing w:line="360" w:lineRule="auto"/>
        <w:rPr>
          <w:rFonts w:ascii="Times New Roman" w:hAnsi="Times New Roman" w:cs="Times New Roman" w:eastAsiaTheme="majorEastAsia"/>
          <w:b/>
          <w:bCs/>
          <w:szCs w:val="21"/>
        </w:rPr>
      </w:pPr>
      <w:r>
        <w:rPr>
          <w:rFonts w:ascii="Times New Roman" w:hAnsi="Times New Roman" w:cs="Times New Roman" w:eastAsiaTheme="majorEastAsia"/>
          <w:b/>
          <w:bCs/>
          <w:szCs w:val="21"/>
        </w:rPr>
        <w:t>Parameter Description:</w:t>
      </w:r>
    </w:p>
    <w:p>
      <w:pPr>
        <w:spacing w:line="360" w:lineRule="auto"/>
        <w:ind w:firstLine="315" w:firstLineChars="150"/>
        <w:rPr>
          <w:rFonts w:ascii="Times New Roman" w:hAnsi="Times New Roman" w:cs="Times New Roman" w:eastAsiaTheme="majorEastAsia"/>
          <w:szCs w:val="21"/>
        </w:rPr>
      </w:pPr>
      <w:r>
        <w:rPr>
          <w:rFonts w:ascii="Times New Roman" w:hAnsi="Times New Roman" w:cs="Times New Roman" w:eastAsiaTheme="majorEastAsia"/>
          <w:szCs w:val="21"/>
        </w:rPr>
        <w:t>(1) "levels" refers to the level of annotation required (MS1 and MS2). Select the corresponding level according to the existing mass spectrometry data. "MS1 File" is a two-dimensional table containing RT (rention time) and m/z (mass/z ratio), which is generally derived from quantitative analysis.</w:t>
      </w:r>
    </w:p>
    <w:p>
      <w:pPr>
        <w:spacing w:line="360" w:lineRule="auto"/>
        <w:ind w:firstLine="315" w:firstLineChars="150"/>
        <w:rPr>
          <w:rFonts w:ascii="Times New Roman" w:hAnsi="Times New Roman" w:cs="Times New Roman" w:eastAsiaTheme="majorEastAsia"/>
          <w:szCs w:val="21"/>
        </w:rPr>
      </w:pPr>
      <w:r>
        <w:rPr>
          <w:rFonts w:ascii="Times New Roman" w:hAnsi="Times New Roman" w:cs="Times New Roman" w:eastAsiaTheme="majorEastAsia"/>
          <w:szCs w:val="21"/>
        </w:rPr>
        <w:t>(2) "MS2 File(s)" is to select files containing MS2 mass spectrum information. The input format is required to be mgf, which is generally converted directly from the original mass spectrum file;</w:t>
      </w:r>
    </w:p>
    <w:p>
      <w:pPr>
        <w:spacing w:line="360" w:lineRule="auto"/>
        <w:ind w:firstLine="315" w:firstLineChars="150"/>
        <w:rPr>
          <w:rFonts w:ascii="Times New Roman" w:hAnsi="Times New Roman" w:cs="Times New Roman" w:eastAsiaTheme="majorEastAsia"/>
          <w:szCs w:val="21"/>
        </w:rPr>
      </w:pPr>
      <w:r>
        <w:rPr>
          <w:rFonts w:ascii="Times New Roman" w:hAnsi="Times New Roman" w:cs="Times New Roman" w:eastAsiaTheme="majorEastAsia"/>
          <w:szCs w:val="21"/>
        </w:rPr>
        <w:t>(3) “MS1 Database” refers to the MS1 annotation database;</w:t>
      </w:r>
    </w:p>
    <w:p>
      <w:pPr>
        <w:spacing w:line="360" w:lineRule="auto"/>
        <w:ind w:firstLine="315" w:firstLineChars="150"/>
        <w:rPr>
          <w:rFonts w:ascii="Times New Roman" w:hAnsi="Times New Roman" w:cs="Times New Roman" w:eastAsiaTheme="majorEastAsia"/>
          <w:szCs w:val="21"/>
        </w:rPr>
      </w:pPr>
      <w:r>
        <w:rPr>
          <w:rFonts w:ascii="Times New Roman" w:hAnsi="Times New Roman" w:cs="Times New Roman" w:eastAsiaTheme="majorEastAsia"/>
          <w:szCs w:val="21"/>
        </w:rPr>
        <w:t>(4) “MS2 Database” refers to the MS2 annotation database;</w:t>
      </w:r>
    </w:p>
    <w:p>
      <w:pPr>
        <w:spacing w:line="360" w:lineRule="auto"/>
        <w:ind w:firstLine="315" w:firstLineChars="150"/>
        <w:rPr>
          <w:rFonts w:ascii="Times New Roman" w:hAnsi="Times New Roman" w:cs="Times New Roman" w:eastAsiaTheme="majorEastAsia"/>
          <w:szCs w:val="21"/>
        </w:rPr>
      </w:pPr>
      <w:r>
        <w:rPr>
          <w:rFonts w:ascii="Times New Roman" w:hAnsi="Times New Roman" w:cs="Times New Roman" w:eastAsiaTheme="majorEastAsia"/>
          <w:szCs w:val="21"/>
        </w:rPr>
        <w:t>(5) "Polarity" is the mass spectrometry data ion mode, select "positive" or "negative";</w:t>
      </w:r>
    </w:p>
    <w:p>
      <w:pPr>
        <w:spacing w:line="360" w:lineRule="auto"/>
        <w:ind w:firstLine="315" w:firstLineChars="150"/>
        <w:rPr>
          <w:rFonts w:ascii="Times New Roman" w:hAnsi="Times New Roman" w:cs="Times New Roman" w:eastAsiaTheme="majorEastAsia"/>
          <w:szCs w:val="21"/>
        </w:rPr>
      </w:pPr>
      <w:r>
        <w:rPr>
          <w:rFonts w:ascii="Times New Roman" w:hAnsi="Times New Roman" w:cs="Times New Roman" w:eastAsiaTheme="majorEastAsia"/>
          <w:szCs w:val="21"/>
        </w:rPr>
        <w:t>(6) “MS1 Match ppm” is the error between the ppm (parts per million, unit) of the metabolite and the ppm of the metabolic peak in the MS1 annotation, which is generally set between 10-30 ppm;</w:t>
      </w:r>
    </w:p>
    <w:p>
      <w:pPr>
        <w:spacing w:line="360" w:lineRule="auto"/>
        <w:ind w:firstLine="315" w:firstLineChars="150"/>
        <w:rPr>
          <w:rFonts w:ascii="Times New Roman" w:hAnsi="Times New Roman" w:cs="Times New Roman" w:eastAsiaTheme="majorEastAsia"/>
          <w:szCs w:val="21"/>
        </w:rPr>
      </w:pPr>
      <w:r>
        <w:rPr>
          <w:rFonts w:ascii="Times New Roman" w:hAnsi="Times New Roman" w:cs="Times New Roman" w:eastAsiaTheme="majorEastAsia"/>
          <w:szCs w:val="21"/>
        </w:rPr>
        <w:t>(7) “Candidata Num” is the number of annotated metabolite candidates, generally between 1 and 5;</w:t>
      </w:r>
    </w:p>
    <w:p>
      <w:pPr>
        <w:spacing w:line="360" w:lineRule="auto"/>
        <w:ind w:firstLine="315" w:firstLineChars="150"/>
        <w:rPr>
          <w:rFonts w:ascii="Times New Roman" w:hAnsi="Times New Roman" w:cs="Times New Roman" w:eastAsiaTheme="majorEastAsia"/>
          <w:szCs w:val="21"/>
        </w:rPr>
      </w:pPr>
      <w:r>
        <w:rPr>
          <w:rFonts w:ascii="Times New Roman" w:hAnsi="Times New Roman" w:cs="Times New Roman" w:eastAsiaTheme="majorEastAsia"/>
          <w:szCs w:val="21"/>
        </w:rPr>
        <w:t>(8) “Colum” is the chromatographic separation mode used in mass spectrometry experiments, which is divided into hydrophilic (hilic) and hydrophobic (rp).</w:t>
      </w:r>
    </w:p>
    <w:p>
      <w:pPr>
        <w:rPr>
          <w:rFonts w:ascii="Times New Roman" w:hAnsi="Times New Roman" w:cs="Times New Roman" w:eastAsiaTheme="majorEastAsia"/>
          <w:szCs w:val="21"/>
        </w:rPr>
      </w:pPr>
      <w:r>
        <w:drawing>
          <wp:inline distT="0" distB="0" distL="0" distR="0">
            <wp:extent cx="5274310" cy="280479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5274310" cy="2804795"/>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7.8 Preprocessing-Annotation parameter selection page</w:t>
      </w:r>
    </w:p>
    <w:p>
      <w:pPr>
        <w:pStyle w:val="23"/>
        <w:ind w:left="420" w:firstLine="210" w:firstLineChars="100"/>
        <w:jc w:val="center"/>
        <w:rPr>
          <w:rFonts w:ascii="Times New Roman" w:hAnsi="Times New Roman" w:cs="Times New Roman" w:eastAsiaTheme="majorEastAsia"/>
          <w:szCs w:val="21"/>
        </w:rPr>
      </w:pP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After selecting the parameters, click "Submit" to enter the result page. The XCMS and Annotation results under the same Task are on the same result page. Click "Annotation" to display the annotation results; click "Download" on the right side of the result to package and download the results. The results include a visual table and the "Name" column in the table. If there is a secondary map, click it to jump to view the secondary map comparison results.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689860"/>
            <wp:effectExtent l="0" t="0" r="254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27"/>
                    <a:stretch>
                      <a:fillRect/>
                    </a:stretch>
                  </pic:blipFill>
                  <pic:spPr>
                    <a:xfrm>
                      <a:off x="0" y="0"/>
                      <a:ext cx="5274310" cy="2689860"/>
                    </a:xfrm>
                    <a:prstGeom prst="rect">
                      <a:avLst/>
                    </a:prstGeom>
                  </pic:spPr>
                </pic:pic>
              </a:graphicData>
            </a:graphic>
          </wp:inline>
        </w:drawing>
      </w:r>
    </w:p>
    <w:p>
      <w:pPr>
        <w:rPr>
          <w:rFonts w:ascii="Times New Roman" w:hAnsi="Times New Roman" w:cs="Times New Roman" w:eastAsiaTheme="majorEastAsia"/>
          <w:szCs w:val="21"/>
        </w:rPr>
      </w:pP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7.9 Preprocessing Annotation results</w:t>
      </w:r>
    </w:p>
    <w:p>
      <w:pPr>
        <w:rPr>
          <w:rFonts w:ascii="Times New Roman" w:hAnsi="Times New Roman" w:cs="Times New Roman" w:eastAsiaTheme="majorEastAsia"/>
          <w:szCs w:val="21"/>
        </w:rPr>
      </w:pPr>
      <w:r>
        <w:rPr>
          <w:rFonts w:ascii="Times New Roman" w:hAnsi="Times New Roman" w:cs="Times New Roman" w:eastAsiaTheme="majorEastAsia"/>
          <w:szCs w:val="21"/>
        </w:rPr>
        <w:t>After clicking 'Data Lineage', the traceability results of the annotations can be generated:</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331720"/>
            <wp:effectExtent l="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28"/>
                    <a:stretch>
                      <a:fillRect/>
                    </a:stretch>
                  </pic:blipFill>
                  <pic:spPr>
                    <a:xfrm>
                      <a:off x="0" y="0"/>
                      <a:ext cx="5274310" cy="2331720"/>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7.10 Pre-Process Annotation results</w:t>
      </w:r>
    </w:p>
    <w:p>
      <w:pPr>
        <w:rPr>
          <w:rFonts w:ascii="Times New Roman" w:hAnsi="Times New Roman" w:cs="Times New Roman" w:eastAsiaTheme="majorEastAsia"/>
          <w:szCs w:val="21"/>
        </w:rPr>
      </w:pP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119" w:name="_Toc199791638"/>
      <w:r>
        <w:rPr>
          <w:rFonts w:ascii="Times New Roman" w:hAnsi="Times New Roman" w:cs="Times New Roman" w:eastAsiaTheme="majorEastAsia"/>
          <w:sz w:val="21"/>
          <w:szCs w:val="21"/>
        </w:rPr>
        <w:t>Data cleaning</w:t>
      </w:r>
      <w:bookmarkEnd w:id="119"/>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 "data cleaning" on the Analysis page to start the data cleaning module. Click "choose" (</w:t>
      </w:r>
      <w:r>
        <w:rPr>
          <w:rFonts w:hint="eastAsia" w:ascii="宋体" w:hAnsi="宋体" w:cs="宋体"/>
          <w:szCs w:val="21"/>
        </w:rPr>
        <w:t>①</w:t>
      </w:r>
      <w:r>
        <w:rPr>
          <w:rFonts w:ascii="Times New Roman" w:hAnsi="Times New Roman" w:cs="Times New Roman" w:eastAsiaTheme="majorEastAsia"/>
          <w:szCs w:val="21"/>
        </w:rPr>
        <w:t>)After selecting a project, the cleaning tasks in the project are displayed and search and add functions are provided; click "upload" (</w:t>
      </w:r>
      <w:r>
        <w:rPr>
          <w:rFonts w:hint="eastAsia" w:ascii="宋体" w:hAnsi="宋体" w:cs="宋体"/>
          <w:szCs w:val="21"/>
        </w:rPr>
        <w:t>②</w:t>
      </w:r>
      <w:r>
        <w:rPr>
          <w:rFonts w:ascii="Times New Roman" w:hAnsi="Times New Roman" w:cs="Times New Roman" w:eastAsiaTheme="majorEastAsia"/>
          <w:szCs w:val="21"/>
        </w:rPr>
        <w:t>) to upload the cleaned experimental data, click</w:t>
      </w:r>
      <w:r>
        <w:rPr>
          <w:rFonts w:hint="eastAsia" w:ascii="宋体" w:hAnsi="宋体" w:cs="宋体"/>
          <w:szCs w:val="21"/>
        </w:rPr>
        <w:t>④</w:t>
      </w:r>
      <w:r>
        <w:rPr>
          <w:rFonts w:ascii="Times New Roman" w:hAnsi="Times New Roman" w:cs="Times New Roman" w:eastAsiaTheme="majorEastAsia"/>
          <w:szCs w:val="21"/>
        </w:rPr>
        <w:t>In the "Edit data" in the browse and select the uploaded quantitative matrix data and sample information file; click "task list" (</w:t>
      </w:r>
      <w:r>
        <w:rPr>
          <w:rFonts w:hint="eastAsia" w:ascii="宋体" w:hAnsi="宋体" w:cs="宋体"/>
          <w:szCs w:val="21"/>
        </w:rPr>
        <w:t>⑦</w:t>
      </w:r>
      <w:r>
        <w:rPr>
          <w:rFonts w:ascii="Times New Roman" w:hAnsi="Times New Roman" w:cs="Times New Roman" w:eastAsiaTheme="majorEastAsia"/>
          <w:szCs w:val="21"/>
        </w:rPr>
        <w:t>) displays the task list.</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037080"/>
            <wp:effectExtent l="0" t="0" r="2540" b="12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9"/>
                    <a:stretch>
                      <a:fillRect/>
                    </a:stretch>
                  </pic:blipFill>
                  <pic:spPr>
                    <a:xfrm>
                      <a:off x="0" y="0"/>
                      <a:ext cx="5274310" cy="2037080"/>
                    </a:xfrm>
                    <a:prstGeom prst="rect">
                      <a:avLst/>
                    </a:prstGeom>
                  </pic:spPr>
                </pic:pic>
              </a:graphicData>
            </a:graphic>
          </wp:inline>
        </w:drawing>
      </w:r>
      <w:r>
        <w:rPr>
          <w:rFonts w:ascii="Times New Roman" w:hAnsi="Times New Roman" w:cs="Times New Roman" w:eastAsiaTheme="majorEastAsia"/>
          <w:szCs w:val="21"/>
        </w:rPr>
        <w:t xml:space="preserve"> </w:t>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8.1 Data cleaning</w:t>
      </w:r>
    </w:p>
    <w:p>
      <w:pPr>
        <w:pStyle w:val="23"/>
        <w:ind w:left="420" w:firstLine="0" w:firstLineChars="0"/>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189220" cy="2888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rcRect l="1613"/>
                    <a:stretch>
                      <a:fillRect/>
                    </a:stretch>
                  </pic:blipFill>
                  <pic:spPr>
                    <a:xfrm>
                      <a:off x="0" y="0"/>
                      <a:ext cx="5189249" cy="2888615"/>
                    </a:xfrm>
                    <a:prstGeom prst="rect">
                      <a:avLst/>
                    </a:prstGeom>
                    <a:ln>
                      <a:noFill/>
                    </a:ln>
                  </pic:spPr>
                </pic:pic>
              </a:graphicData>
            </a:graphic>
          </wp:inline>
        </w:drawing>
      </w:r>
    </w:p>
    <w:p>
      <w:pPr>
        <w:pStyle w:val="23"/>
        <w:ind w:left="420" w:firstLine="0" w:firstLineChars="0"/>
        <w:jc w:val="center"/>
        <w:rPr>
          <w:rFonts w:ascii="Times New Roman" w:hAnsi="Times New Roman" w:cs="Times New Roman" w:eastAsiaTheme="majorEastAsia"/>
          <w:szCs w:val="21"/>
        </w:rPr>
      </w:pPr>
      <w:r>
        <w:rPr>
          <w:rFonts w:ascii="Times New Roman" w:hAnsi="Times New Roman" w:cs="Times New Roman" w:eastAsiaTheme="majorEastAsia"/>
          <w:szCs w:val="21"/>
        </w:rPr>
        <w:t>Figure 8.2 Data cleaning page uplod new project data</w:t>
      </w:r>
    </w:p>
    <w:p>
      <w:pPr>
        <w:widowControl/>
        <w:ind w:firstLine="420"/>
        <w:jc w:val="left"/>
        <w:rPr>
          <w:rFonts w:ascii="Times New Roman" w:hAnsi="Times New Roman" w:cs="Times New Roman" w:eastAsiaTheme="majorEastAsia"/>
          <w:szCs w:val="21"/>
        </w:rPr>
      </w:pPr>
      <w:r>
        <w:rPr>
          <w:rFonts w:ascii="Times New Roman" w:hAnsi="Times New Roman" w:cs="Times New Roman" w:eastAsiaTheme="majorEastAsia"/>
          <w:szCs w:val="21"/>
        </w:rPr>
        <w:t>Click on the</w:t>
      </w:r>
      <w:r>
        <w:rPr>
          <w:rFonts w:hint="eastAsia" w:ascii="宋体" w:hAnsi="宋体" w:cs="宋体"/>
          <w:szCs w:val="21"/>
        </w:rPr>
        <w:t>④</w:t>
      </w:r>
      <w:r>
        <w:rPr>
          <w:rFonts w:ascii="Times New Roman" w:hAnsi="Times New Roman" w:cs="Times New Roman" w:eastAsiaTheme="majorEastAsia"/>
          <w:szCs w:val="21"/>
        </w:rPr>
        <w:t>Click “Edit data” to browse and select the uploaded quantitative matrix data and sample information file. Please note: 1) If you need to continue analyzing the quantitative analysis results under this experimental data, select</w:t>
      </w:r>
      <w:r>
        <w:rPr>
          <w:rFonts w:hint="eastAsia" w:ascii="宋体" w:hAnsi="宋体" w:cs="宋体"/>
          <w:szCs w:val="21"/>
        </w:rPr>
        <w:t>②</w:t>
      </w:r>
      <w:r>
        <w:rPr>
          <w:rFonts w:ascii="Times New Roman" w:hAnsi="Times New Roman" w:cs="Times New Roman" w:eastAsiaTheme="majorEastAsia"/>
          <w:szCs w:val="21"/>
        </w:rPr>
        <w:t>1) If you do not want to continue analyzing the quantitative results of the experimental data, select</w:t>
      </w:r>
      <w:r>
        <w:rPr>
          <w:rFonts w:hint="eastAsia" w:ascii="宋体" w:hAnsi="宋体" w:cs="宋体"/>
          <w:szCs w:val="21"/>
        </w:rPr>
        <w:t>②</w:t>
      </w:r>
      <w:r>
        <w:rPr>
          <w:rFonts w:ascii="Times New Roman" w:hAnsi="Times New Roman" w:cs="Times New Roman" w:eastAsiaTheme="majorEastAsia"/>
          <w:szCs w:val="21"/>
        </w:rPr>
        <w:t>Click “Upload” in the search box to re-upload the quantitative analysis data (usually metabolic abundance matrix) and sample information file.</w:t>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736850"/>
            <wp:effectExtent l="0" t="0" r="2540" b="635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1"/>
                    <a:stretch>
                      <a:fillRect/>
                    </a:stretch>
                  </pic:blipFill>
                  <pic:spPr>
                    <a:xfrm>
                      <a:off x="0" y="0"/>
                      <a:ext cx="5274310" cy="2736850"/>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8.3 Data cleaning and editing data page</w:t>
      </w:r>
    </w:p>
    <w:p>
      <w:pPr>
        <w:widowControl/>
        <w:ind w:firstLine="420"/>
        <w:rPr>
          <w:rFonts w:ascii="Times New Roman" w:hAnsi="Times New Roman" w:cs="Times New Roman" w:eastAsiaTheme="majorEastAsia"/>
          <w:szCs w:val="21"/>
        </w:rPr>
      </w:pPr>
      <w:r>
        <w:rPr>
          <w:rFonts w:ascii="Times New Roman" w:hAnsi="Times New Roman" w:cs="Times New Roman" w:eastAsiaTheme="majorEastAsia"/>
          <w:szCs w:val="21"/>
        </w:rPr>
        <w:t>Click "Next" to enter the specific data cleaning function analysis page, which includes</w:t>
      </w:r>
      <w:r>
        <w:rPr>
          <w:rFonts w:hint="eastAsia" w:ascii="宋体" w:hAnsi="宋体" w:cs="宋体"/>
          <w:szCs w:val="21"/>
        </w:rPr>
        <w:t>①</w:t>
      </w:r>
      <w:r>
        <w:rPr>
          <w:rFonts w:ascii="Times New Roman" w:hAnsi="Times New Roman" w:cs="Times New Roman" w:eastAsiaTheme="majorEastAsia"/>
          <w:szCs w:val="21"/>
        </w:rPr>
        <w:t>For project information;</w:t>
      </w:r>
      <w:r>
        <w:rPr>
          <w:rFonts w:hint="eastAsia" w:ascii="宋体" w:hAnsi="宋体" w:cs="宋体"/>
          <w:szCs w:val="21"/>
        </w:rPr>
        <w:t>②</w:t>
      </w:r>
      <w:r>
        <w:rPr>
          <w:rFonts w:ascii="Times New Roman" w:hAnsi="Times New Roman" w:cs="Times New Roman" w:eastAsiaTheme="majorEastAsia"/>
          <w:szCs w:val="21"/>
        </w:rPr>
        <w:t>For sample information;</w:t>
      </w:r>
      <w:r>
        <w:rPr>
          <w:rFonts w:hint="eastAsia" w:ascii="宋体" w:hAnsi="宋体" w:cs="宋体"/>
          <w:szCs w:val="21"/>
        </w:rPr>
        <w:t>③</w:t>
      </w:r>
      <w:r>
        <w:rPr>
          <w:rFonts w:ascii="Times New Roman" w:hAnsi="Times New Roman" w:cs="Times New Roman" w:eastAsiaTheme="majorEastAsia"/>
          <w:szCs w:val="21"/>
        </w:rPr>
        <w:t>For all analysis functions in the data cleaning module;</w:t>
      </w:r>
      <w:r>
        <w:rPr>
          <w:rFonts w:hint="eastAsia" w:ascii="宋体" w:hAnsi="宋体" w:cs="宋体"/>
          <w:szCs w:val="21"/>
        </w:rPr>
        <w:t>④</w:t>
      </w:r>
      <w:r>
        <w:rPr>
          <w:rFonts w:ascii="Times New Roman" w:hAnsi="Times New Roman" w:cs="Times New Roman" w:eastAsiaTheme="majorEastAsia"/>
          <w:szCs w:val="21"/>
        </w:rPr>
        <w:t>For a specific analysis function, click the dot above to jump to the function to select parameters or view the analysis status;</w:t>
      </w:r>
      <w:r>
        <w:rPr>
          <w:rFonts w:hint="eastAsia" w:ascii="宋体" w:hAnsi="宋体" w:cs="宋体"/>
          <w:szCs w:val="21"/>
        </w:rPr>
        <w:t>⑤</w:t>
      </w:r>
      <w:r>
        <w:rPr>
          <w:rFonts w:ascii="Times New Roman" w:hAnsi="Times New Roman" w:cs="Times New Roman" w:eastAsiaTheme="majorEastAsia"/>
          <w:szCs w:val="21"/>
        </w:rPr>
        <w:t>To select the analysis function parameters, after selecting the parameters, click "Next" to enter the next analysis step.</w:t>
      </w:r>
      <w:r>
        <w:rPr>
          <w:rFonts w:ascii="Times New Roman" w:hAnsi="Times New Roman" w:cs="Times New Roman" w:eastAsiaTheme="majorEastAsia"/>
          <w:szCs w:val="21"/>
        </w:rPr>
        <w:drawing>
          <wp:inline distT="0" distB="0" distL="0" distR="0">
            <wp:extent cx="5274310" cy="2877185"/>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2"/>
                    <a:stretch>
                      <a:fillRect/>
                    </a:stretch>
                  </pic:blipFill>
                  <pic:spPr>
                    <a:xfrm>
                      <a:off x="0" y="0"/>
                      <a:ext cx="5274310" cy="2877185"/>
                    </a:xfrm>
                    <a:prstGeom prst="rect">
                      <a:avLst/>
                    </a:prstGeom>
                  </pic:spPr>
                </pic:pic>
              </a:graphicData>
            </a:graphic>
          </wp:inline>
        </w:drawing>
      </w:r>
    </w:p>
    <w:p>
      <w:pPr>
        <w:pStyle w:val="23"/>
        <w:ind w:left="420" w:firstLine="210" w:firstLineChars="100"/>
        <w:jc w:val="center"/>
        <w:rPr>
          <w:rFonts w:ascii="Times New Roman" w:hAnsi="Times New Roman" w:cs="Times New Roman" w:eastAsiaTheme="majorEastAsia"/>
          <w:szCs w:val="21"/>
        </w:rPr>
      </w:pPr>
      <w:r>
        <w:rPr>
          <w:rFonts w:ascii="Times New Roman" w:hAnsi="Times New Roman" w:cs="Times New Roman" w:eastAsiaTheme="majorEastAsia"/>
          <w:szCs w:val="21"/>
        </w:rPr>
        <w:t>Figure 8.4 Data cleaning function and parameter selection page</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ab/>
      </w:r>
      <w:r>
        <w:rPr>
          <w:rFonts w:ascii="Times New Roman" w:hAnsi="Times New Roman" w:cs="Times New Roman" w:eastAsiaTheme="majorEastAsia"/>
          <w:szCs w:val="21"/>
        </w:rPr>
        <w:t>Click on the</w:t>
      </w:r>
      <w:r>
        <w:rPr>
          <w:rFonts w:hint="eastAsia" w:ascii="宋体" w:hAnsi="宋体" w:cs="宋体"/>
          <w:szCs w:val="21"/>
        </w:rPr>
        <w:t>②</w:t>
      </w:r>
      <w:r>
        <w:rPr>
          <w:rFonts w:ascii="Times New Roman" w:hAnsi="Times New Roman" w:cs="Times New Roman" w:eastAsiaTheme="majorEastAsia"/>
          <w:szCs w:val="21"/>
        </w:rPr>
        <w:t>"View data" browses the uploaded sample information data, including sample name, injection order, and sample category information (usually Sample and QC, if there are blank samples or sparse samples, then Blank and Dilution).</w:t>
      </w:r>
    </w:p>
    <w:p>
      <w:pPr>
        <w:pStyle w:val="23"/>
        <w:ind w:left="420" w:firstLine="0" w:firstLineChars="0"/>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332095" cy="3614420"/>
            <wp:effectExtent l="0" t="0" r="1905" b="508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3"/>
                    <a:srcRect l="1012" t="1065"/>
                    <a:stretch>
                      <a:fillRect/>
                    </a:stretch>
                  </pic:blipFill>
                  <pic:spPr>
                    <a:xfrm>
                      <a:off x="0" y="0"/>
                      <a:ext cx="5347124" cy="3624365"/>
                    </a:xfrm>
                    <a:prstGeom prst="rect">
                      <a:avLst/>
                    </a:prstGeom>
                    <a:ln>
                      <a:noFill/>
                    </a:ln>
                  </pic:spPr>
                </pic:pic>
              </a:graphicData>
            </a:graphic>
          </wp:inline>
        </w:drawing>
      </w:r>
    </w:p>
    <w:p>
      <w:pPr>
        <w:pStyle w:val="23"/>
        <w:ind w:left="420" w:firstLine="0" w:firstLineChars="0"/>
        <w:jc w:val="center"/>
        <w:rPr>
          <w:rFonts w:ascii="Times New Roman" w:hAnsi="Times New Roman" w:cs="Times New Roman" w:eastAsiaTheme="majorEastAsia"/>
          <w:szCs w:val="21"/>
        </w:rPr>
      </w:pPr>
      <w:r>
        <w:rPr>
          <w:rFonts w:ascii="Times New Roman" w:hAnsi="Times New Roman" w:cs="Times New Roman" w:eastAsiaTheme="majorEastAsia"/>
          <w:szCs w:val="21"/>
        </w:rPr>
        <w:t>Figure 8.4 Online viewing of data cleaning sample information</w:t>
      </w:r>
    </w:p>
    <w:p>
      <w:pPr>
        <w:pStyle w:val="23"/>
        <w:ind w:left="420" w:firstLine="0" w:firstLineChars="0"/>
        <w:rPr>
          <w:rFonts w:ascii="Times New Roman" w:hAnsi="Times New Roman" w:cs="Times New Roman" w:eastAsiaTheme="majorEastAsia"/>
          <w:szCs w:val="21"/>
        </w:rPr>
      </w:pPr>
    </w:p>
    <w:p>
      <w:pPr>
        <w:pStyle w:val="23"/>
        <w:keepNext/>
        <w:keepLines/>
        <w:numPr>
          <w:ilvl w:val="0"/>
          <w:numId w:val="3"/>
        </w:numPr>
        <w:snapToGrid w:val="0"/>
        <w:spacing w:before="120" w:after="120"/>
        <w:ind w:firstLineChars="0"/>
        <w:outlineLvl w:val="1"/>
        <w:rPr>
          <w:rFonts w:ascii="Times New Roman" w:hAnsi="Times New Roman" w:cs="Times New Roman" w:eastAsiaTheme="majorEastAsia"/>
          <w:b/>
          <w:bCs/>
          <w:vanish/>
          <w:szCs w:val="21"/>
        </w:rPr>
      </w:pPr>
      <w:bookmarkStart w:id="120" w:name="_Toc199632406"/>
      <w:bookmarkEnd w:id="120"/>
      <w:bookmarkStart w:id="121" w:name="_Toc145514093"/>
      <w:bookmarkEnd w:id="121"/>
      <w:bookmarkStart w:id="122" w:name="_Toc199633179"/>
      <w:bookmarkEnd w:id="122"/>
      <w:bookmarkStart w:id="123" w:name="_Toc199791639"/>
      <w:bookmarkEnd w:id="123"/>
    </w:p>
    <w:p>
      <w:pPr>
        <w:rPr>
          <w:rFonts w:ascii="Times New Roman" w:hAnsi="Times New Roman" w:cs="Times New Roman" w:eastAsiaTheme="majorEastAsia"/>
          <w:szCs w:val="21"/>
        </w:rPr>
      </w:pPr>
      <w:bookmarkStart w:id="124" w:name="_Toc13643892"/>
      <w:bookmarkStart w:id="125" w:name="_Toc13643772"/>
      <w:bookmarkStart w:id="126" w:name="_Toc13665305"/>
    </w:p>
    <w:bookmarkEnd w:id="124"/>
    <w:bookmarkEnd w:id="125"/>
    <w:bookmarkEnd w:id="126"/>
    <w:p>
      <w:pPr>
        <w:pStyle w:val="3"/>
        <w:numPr>
          <w:ilvl w:val="1"/>
          <w:numId w:val="3"/>
        </w:numPr>
        <w:snapToGrid w:val="0"/>
        <w:spacing w:before="120" w:after="0" w:line="240" w:lineRule="auto"/>
        <w:rPr>
          <w:rFonts w:ascii="Times New Roman" w:hAnsi="Times New Roman" w:cs="Times New Roman"/>
          <w:sz w:val="21"/>
          <w:szCs w:val="21"/>
        </w:rPr>
      </w:pPr>
      <w:bookmarkStart w:id="127" w:name="_Toc199791640"/>
      <w:bookmarkStart w:id="128" w:name="_Toc13643893"/>
      <w:bookmarkStart w:id="129" w:name="_Toc13643773"/>
      <w:bookmarkStart w:id="130" w:name="_Toc13665306"/>
      <w:r>
        <w:rPr>
          <w:rFonts w:ascii="Times New Roman" w:hAnsi="Times New Roman" w:cs="Times New Roman"/>
          <w:sz w:val="21"/>
          <w:szCs w:val="21"/>
        </w:rPr>
        <w:t>Background Removal</w:t>
      </w:r>
      <w:bookmarkEnd w:id="127"/>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After preparing the experimental data, click "next" to enter the first step of data cleaning: Background Removal, which is used to delete "error peaks" caused by system factors. Before doing this step, you need to determine whether there is a blank sample (Blank) or a dilution gradient sample (Dilution) in the sample. Otherwise, select "Next" to wait for the analysis results and proceed to the next step of data cleaning. Select the analysis parameters as follows:</w:t>
      </w:r>
    </w:p>
    <w:p>
      <w:pPr>
        <w:spacing w:line="360" w:lineRule="auto"/>
        <w:rPr>
          <w:rFonts w:ascii="Times New Roman" w:hAnsi="Times New Roman" w:cs="Times New Roman" w:eastAsiaTheme="majorEastAsia"/>
          <w:b/>
          <w:bCs/>
          <w:szCs w:val="21"/>
        </w:rPr>
      </w:pPr>
      <w:r>
        <w:rPr>
          <w:rFonts w:ascii="Times New Roman" w:hAnsi="Times New Roman" w:cs="Times New Roman" w:eastAsiaTheme="majorEastAsia"/>
          <w:b/>
          <w:bCs/>
          <w:szCs w:val="21"/>
        </w:rPr>
        <w:t>Parameter Description:</w:t>
      </w:r>
    </w:p>
    <w:p>
      <w:pPr>
        <w:pStyle w:val="23"/>
        <w:numPr>
          <w:ilvl w:val="0"/>
          <w:numId w:val="5"/>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When method is selected as "balnk", the parameter fold is the multiple of the peak in the Blank sample and the peak in the experimental sample;</w:t>
      </w:r>
    </w:p>
    <w:p>
      <w:pPr>
        <w:pStyle w:val="23"/>
        <w:numPr>
          <w:ilvl w:val="0"/>
          <w:numId w:val="5"/>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When the method is selected as "dilution", the parameter fold is the multiple of the peak in the diluted sample and the peak in the experimental sample, and the parameter r2 is the gradient of the diluted sample.</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4523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5274310" cy="245237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8.5 Background Removal analysis and parameter selection</w:t>
      </w:r>
    </w:p>
    <w:p>
      <w:pPr>
        <w:widowControl/>
        <w:jc w:val="left"/>
        <w:rPr>
          <w:rFonts w:ascii="Times New Roman" w:hAnsi="Times New Roman" w:cs="Times New Roman" w:eastAsiaTheme="majorEastAsia"/>
          <w:szCs w:val="21"/>
        </w:rPr>
      </w:pPr>
      <w:r>
        <w:rPr>
          <w:rFonts w:ascii="Times New Roman" w:hAnsi="Times New Roman" w:cs="Times New Roman" w:eastAsiaTheme="majorEastAsia"/>
          <w:szCs w:val="21"/>
        </w:rPr>
        <w:t>After clicking "Next", jump to the next step.Missing Value Processing" After selecting the parameter page, there will be a status bar in the middle, which is the status bar in Figure 8.7</w:t>
      </w:r>
      <w:r>
        <w:rPr>
          <w:rFonts w:hint="eastAsia" w:ascii="宋体" w:hAnsi="宋体" w:cs="宋体"/>
          <w:szCs w:val="21"/>
        </w:rPr>
        <w:t>②</w:t>
      </w:r>
      <w:r>
        <w:rPr>
          <w:rFonts w:ascii="Times New Roman" w:hAnsi="Times New Roman" w:cs="Times New Roman" w:eastAsiaTheme="majorEastAsia"/>
          <w:szCs w:val="21"/>
        </w:rPr>
        <w:t>At this time, Status is 'success', that is, "Background Removal"The analysis has been successfully run. Click 'view' or 'Task List' in the upper right corner to jump to the result page.</w:t>
      </w:r>
    </w:p>
    <w:bookmarkEnd w:id="128"/>
    <w:bookmarkEnd w:id="129"/>
    <w:bookmarkEnd w:id="130"/>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378714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5274310" cy="378714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8.6 Background Removal results page</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On each result page of data cleaning (except Data Integration and Outliers Removal), for each of the four analysis steps, TraceMetrix will generate three online result displays: 'Missing value check', 'QC check' and 'Sample check'.</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the 'Missing value check', we counted the missing ratio of each feature and each sample. As shown in the figure below, when no missing value processing is performed, there are different proportions of missing values ​​in both samples and features: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34493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5274310" cy="344932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8.7 Background Removal results 'Missing value check' page</w:t>
      </w:r>
    </w:p>
    <w:p>
      <w:pPr>
        <w:rPr>
          <w:rFonts w:ascii="Times New Roman" w:hAnsi="Times New Roman" w:cs="Times New Roman" w:eastAsiaTheme="majorEastAsia"/>
          <w:szCs w:val="21"/>
        </w:rPr>
      </w:pPr>
      <w:r>
        <w:rPr>
          <w:rFonts w:ascii="Times New Roman" w:hAnsi="Times New Roman" w:cs="Times New Roman" w:eastAsiaTheme="majorEastAsia"/>
          <w:szCs w:val="21"/>
        </w:rPr>
        <w:t>existIn 'QC check', we show the metabolic abundance of each QC sample through a box plot (top left), and also count the RSD distribution and proportion of each feature/peak, and also provide a correlation heat map of all QC samples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968625"/>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5274310" cy="296862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8.9 Background Removal results 'QC check' page</w:t>
      </w:r>
    </w:p>
    <w:p>
      <w:pPr>
        <w:rPr>
          <w:rFonts w:ascii="Times New Roman" w:hAnsi="Times New Roman" w:cs="Times New Roman" w:eastAsiaTheme="majorEastAsia"/>
          <w:szCs w:val="21"/>
        </w:rPr>
      </w:pPr>
    </w:p>
    <w:p>
      <w:pPr>
        <w:rPr>
          <w:rFonts w:ascii="Times New Roman" w:hAnsi="Times New Roman" w:cs="Times New Roman" w:eastAsiaTheme="majorEastAsia"/>
          <w:szCs w:val="21"/>
        </w:rPr>
      </w:pPr>
      <w:r>
        <w:rPr>
          <w:rFonts w:ascii="Times New Roman" w:hAnsi="Times New Roman" w:cs="Times New Roman" w:eastAsiaTheme="majorEastAsia"/>
          <w:szCs w:val="21"/>
        </w:rPr>
        <w:t>existIn 'Sample check', we counted the RSD distribution and proportion of each feature/peak of all samples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18872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5274310" cy="118872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8.10 Background Removal results 'QC check' page</w:t>
      </w:r>
    </w:p>
    <w:p>
      <w:pPr>
        <w:rPr>
          <w:rFonts w:ascii="Times New Roman" w:hAnsi="Times New Roman" w:cs="Times New Roman" w:eastAsiaTheme="majorEastAsia"/>
          <w:szCs w:val="21"/>
        </w:rPr>
      </w:pPr>
      <w:r>
        <w:rPr>
          <w:rFonts w:ascii="Times New Roman" w:hAnsi="Times New Roman" w:cs="Times New Roman" w:eastAsiaTheme="majorEastAsia"/>
          <w:szCs w:val="21"/>
        </w:rPr>
        <w:t>In addition, click on the</w:t>
      </w:r>
      <w:r>
        <w:rPr>
          <w:rFonts w:hint="eastAsia" w:ascii="宋体" w:hAnsi="宋体" w:cs="宋体"/>
          <w:szCs w:val="21"/>
        </w:rPr>
        <w:t>③</w:t>
      </w:r>
      <w:r>
        <w:rPr>
          <w:rFonts w:ascii="Times New Roman" w:hAnsi="Times New Roman" w:cs="Times New Roman" w:eastAsiaTheme="majorEastAsia"/>
          <w:szCs w:val="21"/>
        </w:rPr>
        <w:t>'Data lineage' and 'Download' can generate data traceability for this analysis step and download the result file to the local computer respectively:</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42443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5274310" cy="242443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8.11 Background Removal result tracing</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When you need toBackground Removal" results interface for the next step of analysis, you can directly hover the mouse over the "Background Removal" On the right side, click "Create next step" to jump to the data cleaning analysis page</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92659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5274310" cy="192659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8.12 Background Removal result page Next analysis button</w:t>
      </w:r>
    </w:p>
    <w:p>
      <w:pPr>
        <w:rPr>
          <w:rFonts w:ascii="Times New Roman" w:hAnsi="Times New Roman" w:cs="Times New Roman" w:eastAsiaTheme="majorEastAsia"/>
          <w:szCs w:val="21"/>
        </w:rPr>
      </w:pPr>
    </w:p>
    <w:p>
      <w:pPr>
        <w:pStyle w:val="3"/>
        <w:snapToGrid w:val="0"/>
        <w:spacing w:before="120" w:after="120" w:line="240" w:lineRule="auto"/>
        <w:rPr>
          <w:rFonts w:ascii="Times New Roman" w:hAnsi="Times New Roman" w:cs="Times New Roman"/>
          <w:sz w:val="21"/>
          <w:szCs w:val="21"/>
        </w:rPr>
      </w:pPr>
      <w:bookmarkStart w:id="131" w:name="_Toc13643774"/>
      <w:bookmarkStart w:id="132" w:name="_Toc13643894"/>
      <w:bookmarkStart w:id="133" w:name="_Toc199791641"/>
      <w:bookmarkStart w:id="134" w:name="_Toc13665307"/>
      <w:r>
        <w:rPr>
          <w:rFonts w:ascii="Times New Roman" w:hAnsi="Times New Roman" w:cs="Times New Roman"/>
          <w:sz w:val="21"/>
          <w:szCs w:val="21"/>
        </w:rPr>
        <w:t>8.2. Missing Value Processing</w:t>
      </w:r>
      <w:bookmarkEnd w:id="131"/>
      <w:bookmarkEnd w:id="132"/>
      <w:bookmarkEnd w:id="133"/>
      <w:bookmarkEnd w:id="134"/>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The next step of Background Removal analysis is Missing Value Processing, which removes and fills NA values ​​in the two-dimensional data to ensure that subsequent statistical analysis does not report errors.</w:t>
      </w:r>
    </w:p>
    <w:p>
      <w:pPr>
        <w:spacing w:line="360" w:lineRule="auto"/>
        <w:ind w:firstLine="422" w:firstLineChars="200"/>
        <w:rPr>
          <w:rFonts w:ascii="Times New Roman" w:hAnsi="Times New Roman" w:cs="Times New Roman" w:eastAsiaTheme="majorEastAsia"/>
          <w:b/>
          <w:bCs/>
          <w:szCs w:val="21"/>
        </w:rPr>
      </w:pPr>
      <w:r>
        <w:rPr>
          <w:rFonts w:ascii="Times New Roman" w:hAnsi="Times New Roman" w:cs="Times New Roman" w:eastAsiaTheme="majorEastAsia"/>
          <w:b/>
          <w:bCs/>
          <w:szCs w:val="21"/>
        </w:rPr>
        <w:t>Parameter Description:</w:t>
      </w:r>
    </w:p>
    <w:p>
      <w:pPr>
        <w:pStyle w:val="23"/>
        <w:numPr>
          <w:ilvl w:val="0"/>
          <w:numId w:val="6"/>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NA ratio: NA ratio, generally the missing ratio of NA in each peak in all samples. For example, if the missing ratio of a peak in all samples exceeds 20%, the peak will be deleted.</w:t>
      </w:r>
    </w:p>
    <w:p>
      <w:pPr>
        <w:pStyle w:val="23"/>
        <w:numPr>
          <w:ilvl w:val="0"/>
          <w:numId w:val="6"/>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Method: NA filling method, including more than ten methods such as min, halfmin, median, etc., among which the commonly used methods are halfMinimun and randomForest (time-consuming).</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2885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5274310" cy="228854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8.13 Missing Value Processing analysis and parameter selection</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 "previous step result" to select the previous step result for analysis. You can select different analysis results to proceed to the next step</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66690" cy="154495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2"/>
                    <a:srcRect l="144" r="1"/>
                    <a:stretch>
                      <a:fillRect/>
                    </a:stretch>
                  </pic:blipFill>
                  <pic:spPr>
                    <a:xfrm>
                      <a:off x="0" y="0"/>
                      <a:ext cx="5266690" cy="1544955"/>
                    </a:xfrm>
                    <a:prstGeom prst="rect">
                      <a:avLst/>
                    </a:prstGeom>
                    <a:ln>
                      <a:noFill/>
                    </a:ln>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8.14 Select the result of the previous analysis step</w:t>
      </w:r>
    </w:p>
    <w:p>
      <w:pPr>
        <w:widowControl/>
        <w:ind w:firstLine="420"/>
        <w:jc w:val="left"/>
        <w:rPr>
          <w:rFonts w:ascii="Times New Roman" w:hAnsi="Times New Roman" w:cs="Times New Roman" w:eastAsiaTheme="majorEastAsia"/>
          <w:szCs w:val="21"/>
        </w:rPr>
      </w:pPr>
      <w:r>
        <w:rPr>
          <w:rFonts w:ascii="Times New Roman" w:hAnsi="Times New Roman" w:cs="Times New Roman" w:eastAsiaTheme="majorEastAsia"/>
          <w:szCs w:val="21"/>
        </w:rPr>
        <w:t>After clicking "Next", jump to the next step.Missing Value Processing" After selecting the parameter page, there will be a status bar in the middle, which is the status bar in Figure 8.13</w:t>
      </w:r>
      <w:r>
        <w:rPr>
          <w:rFonts w:hint="eastAsia" w:ascii="宋体" w:hAnsi="宋体" w:cs="宋体"/>
          <w:szCs w:val="21"/>
        </w:rPr>
        <w:t>②</w:t>
      </w:r>
      <w:r>
        <w:rPr>
          <w:rFonts w:ascii="Times New Roman" w:hAnsi="Times New Roman" w:cs="Times New Roman" w:eastAsiaTheme="majorEastAsia"/>
          <w:szCs w:val="21"/>
        </w:rPr>
        <w:t>At this time, Status is 'success', that is, "Missing Value Processing"The analysis has been run successfully. Click 'view' or 'Task List' in the upper right corner to jump to the result page.exist“Missing Value ProcessingResults Page, TraceMetrix will generate three online result displays: 'Missing value check', 'QC check' and 'Sample check'.</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the 'Missing value check', we counted the missing ratio of each feature and each sample. As shown in the following figure, when the missing value processing is performed, there is no missing situation for both samples and features: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4945380"/>
            <wp:effectExtent l="0" t="0" r="254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3"/>
                    <a:stretch>
                      <a:fillRect/>
                    </a:stretch>
                  </pic:blipFill>
                  <pic:spPr>
                    <a:xfrm>
                      <a:off x="0" y="0"/>
                      <a:ext cx="5274310" cy="494538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8.15 Missing Value Processing results 'Missing value check' page</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'QC check', we show the metabolic abundance of each QC sample through a box plot (top left), and also count the RSD distribution and proportion of each feature/peak, and also provide a correlation heat map of all QC samplesexistIn 'Sample check', we counted the RSD distribution and proportion of each feature/peak of all samples</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addition, click 'Data lineage' and 'Download' in the result page to generate the data traceability of the analysis step and download the result file to the local computer respectively:</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960880"/>
            <wp:effectExtent l="0" t="0" r="2540" b="12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4"/>
                    <a:stretch>
                      <a:fillRect/>
                    </a:stretch>
                  </pic:blipFill>
                  <pic:spPr>
                    <a:xfrm>
                      <a:off x="0" y="0"/>
                      <a:ext cx="5274310" cy="196088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8.16 Missing Value Processing result traceability</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When you need toMissing Value Processing" results interface for the next step of analysis, you can directly hover the mouse over the "Missing Value Processing"On the right, click "Create next step" to jump to the next analysis page</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216660"/>
            <wp:effectExtent l="0" t="0" r="2540"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a:stretch>
                      <a:fillRect/>
                    </a:stretch>
                  </pic:blipFill>
                  <pic:spPr>
                    <a:xfrm>
                      <a:off x="0" y="0"/>
                      <a:ext cx="5274310" cy="121666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8.17 Next step analysis button on the Missing Value Processing result page</w:t>
      </w:r>
    </w:p>
    <w:p>
      <w:pPr>
        <w:widowControl/>
        <w:jc w:val="left"/>
        <w:rPr>
          <w:rFonts w:ascii="Times New Roman" w:hAnsi="Times New Roman" w:cs="Times New Roman" w:eastAsiaTheme="majorEastAsia"/>
          <w:b/>
          <w:bCs/>
          <w:szCs w:val="21"/>
        </w:rPr>
      </w:pPr>
      <w:bookmarkStart w:id="135" w:name="_Toc13665308"/>
      <w:bookmarkStart w:id="136" w:name="_Toc13643775"/>
      <w:bookmarkStart w:id="137" w:name="_Toc13643895"/>
    </w:p>
    <w:p>
      <w:pPr>
        <w:pStyle w:val="3"/>
        <w:snapToGrid w:val="0"/>
        <w:spacing w:before="120" w:after="0" w:line="240" w:lineRule="auto"/>
        <w:rPr>
          <w:rFonts w:ascii="Times New Roman" w:hAnsi="Times New Roman" w:cs="Times New Roman"/>
          <w:sz w:val="21"/>
          <w:szCs w:val="21"/>
        </w:rPr>
      </w:pPr>
      <w:bookmarkStart w:id="138" w:name="_Toc199791642"/>
      <w:r>
        <w:rPr>
          <w:rFonts w:ascii="Times New Roman" w:hAnsi="Times New Roman" w:cs="Times New Roman"/>
          <w:sz w:val="21"/>
          <w:szCs w:val="21"/>
        </w:rPr>
        <w:t>8.3. Normalization</w:t>
      </w:r>
      <w:bookmarkEnd w:id="135"/>
      <w:bookmarkEnd w:id="136"/>
      <w:bookmarkEnd w:id="137"/>
      <w:bookmarkEnd w:id="138"/>
    </w:p>
    <w:p>
      <w:pPr>
        <w:spacing w:line="360" w:lineRule="auto"/>
        <w:ind w:firstLine="420" w:firstLineChars="200"/>
        <w:rPr>
          <w:rFonts w:ascii="Times New Roman" w:hAnsi="Times New Roman" w:cs="Times New Roman" w:eastAsiaTheme="majorEastAsia"/>
          <w:szCs w:val="21"/>
        </w:rPr>
      </w:pPr>
      <w:bookmarkStart w:id="139" w:name="_Toc13643896"/>
      <w:bookmarkStart w:id="140" w:name="_Toc13665309"/>
      <w:bookmarkStart w:id="141" w:name="_Toc406775924"/>
      <w:bookmarkStart w:id="142" w:name="_Toc13643776"/>
      <w:r>
        <w:rPr>
          <w:rFonts w:ascii="Times New Roman" w:hAnsi="Times New Roman" w:cs="Times New Roman" w:eastAsiaTheme="majorEastAsia"/>
          <w:szCs w:val="21"/>
        </w:rPr>
        <w:t>The next analysis method for Missing Value Processing is Normalization, which is designed to normalize the data. Select the analysis parameters:</w:t>
      </w:r>
    </w:p>
    <w:p>
      <w:pPr>
        <w:spacing w:line="360" w:lineRule="auto"/>
        <w:rPr>
          <w:rFonts w:ascii="Times New Roman" w:hAnsi="Times New Roman" w:cs="Times New Roman" w:eastAsiaTheme="majorEastAsia"/>
          <w:b/>
          <w:bCs/>
          <w:szCs w:val="21"/>
        </w:rPr>
      </w:pPr>
      <w:r>
        <w:rPr>
          <w:rFonts w:ascii="Times New Roman" w:hAnsi="Times New Roman" w:cs="Times New Roman" w:eastAsiaTheme="majorEastAsia"/>
          <w:b/>
          <w:bCs/>
          <w:szCs w:val="21"/>
        </w:rPr>
        <w:t>Parameter Description:</w:t>
      </w:r>
    </w:p>
    <w:p>
      <w:pPr>
        <w:pStyle w:val="23"/>
        <w:numPr>
          <w:ilvl w:val="0"/>
          <w:numId w:val="7"/>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peakplot: whether to draw a comparison chart for each peak before and after normalization (time-consuming);</w:t>
      </w:r>
    </w:p>
    <w:p>
      <w:pPr>
        <w:pStyle w:val="23"/>
        <w:numPr>
          <w:ilvl w:val="0"/>
          <w:numId w:val="7"/>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method: Normalization method, including sum (sum of peak areas), median (median of peak areas), and QC_SVR based on QC samples (requires an injection order column in the sample information table, with the column name "injection.orders").</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25298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6"/>
                    <a:stretch>
                      <a:fillRect/>
                    </a:stretch>
                  </pic:blipFill>
                  <pic:spPr>
                    <a:xfrm>
                      <a:off x="0" y="0"/>
                      <a:ext cx="5274310" cy="2252980"/>
                    </a:xfrm>
                    <a:prstGeom prst="rect">
                      <a:avLst/>
                    </a:prstGeom>
                  </pic:spPr>
                </pic:pic>
              </a:graphicData>
            </a:graphic>
          </wp:inline>
        </w:drawing>
      </w:r>
      <w:r>
        <w:rPr>
          <w:rFonts w:ascii="Times New Roman" w:hAnsi="Times New Roman" w:cs="Times New Roman" w:eastAsiaTheme="majorEastAsia"/>
          <w:szCs w:val="21"/>
        </w:rPr>
        <w:t xml:space="preserve"> </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8.18 Normalization analysis and parameter selection</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 "previous step result" to select the previous step result for analysis. You can select different analysis results to proceed to the next step</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66690" cy="154495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42"/>
                    <a:srcRect l="144" r="1"/>
                    <a:stretch>
                      <a:fillRect/>
                    </a:stretch>
                  </pic:blipFill>
                  <pic:spPr>
                    <a:xfrm>
                      <a:off x="0" y="0"/>
                      <a:ext cx="5266690" cy="1544955"/>
                    </a:xfrm>
                    <a:prstGeom prst="rect">
                      <a:avLst/>
                    </a:prstGeom>
                    <a:ln>
                      <a:noFill/>
                    </a:ln>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8.19 Selection results</w:t>
      </w:r>
    </w:p>
    <w:p>
      <w:pPr>
        <w:widowControl/>
        <w:ind w:firstLine="420"/>
        <w:jc w:val="left"/>
        <w:rPr>
          <w:rFonts w:ascii="Times New Roman" w:hAnsi="Times New Roman" w:cs="Times New Roman" w:eastAsiaTheme="majorEastAsia"/>
          <w:szCs w:val="21"/>
        </w:rPr>
      </w:pPr>
      <w:r>
        <w:rPr>
          <w:rFonts w:ascii="Times New Roman" w:hAnsi="Times New Roman" w:cs="Times New Roman" w:eastAsiaTheme="majorEastAsia"/>
          <w:szCs w:val="21"/>
        </w:rPr>
        <w:t>After clicking "Next", jump to the next step.Filtered by RSD" After selecting the parameter page, there will be a status bar in the middle, which is the status bar in Figure 8.13</w:t>
      </w:r>
      <w:r>
        <w:rPr>
          <w:rFonts w:hint="eastAsia" w:ascii="宋体" w:hAnsi="宋体" w:cs="宋体"/>
          <w:szCs w:val="21"/>
        </w:rPr>
        <w:t>②</w:t>
      </w:r>
      <w:r>
        <w:rPr>
          <w:rFonts w:ascii="Times New Roman" w:hAnsi="Times New Roman" w:cs="Times New Roman" w:eastAsiaTheme="majorEastAsia"/>
          <w:szCs w:val="21"/>
        </w:rPr>
        <w:t>At this time, Status is 'success', that is, "Normalization"The analysis has been run successfully. Click 'view' or 'Task List' in the upper right corner to jump to the result page.exist“NormalizationResults Page, TraceMetrix will generate three online result displays: 'Missing value check', 'QC check' and 'Sample check'.</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'Missing value check', we counted the missing ratio of each feature and each sample.existIn 'QC check', we show the metabolic abundance of each QC sample through a box plot (upper left), and also count the RSD distribution and proportion of each feature/peak, and also provide a correlation heat map of all QC samples. As shown in the figure, after normalization, the means of each QC sample are basically equal:</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3636010"/>
            <wp:effectExtent l="0" t="0" r="2540" b="254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7"/>
                    <a:stretch>
                      <a:fillRect/>
                    </a:stretch>
                  </pic:blipFill>
                  <pic:spPr>
                    <a:xfrm>
                      <a:off x="0" y="0"/>
                      <a:ext cx="5274310" cy="363601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8.20 Normlization'QC check'page</w:t>
      </w:r>
    </w:p>
    <w:p>
      <w:pPr>
        <w:ind w:firstLine="420"/>
        <w:rPr>
          <w:rFonts w:ascii="Times New Roman" w:hAnsi="Times New Roman" w:cs="Times New Roman" w:eastAsiaTheme="majorEastAsia"/>
          <w:szCs w:val="21"/>
        </w:rPr>
      </w:pP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'Sample check', we counted the RSD distribution and proportion of each feature/peak of all samples.</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Alternatively, click</w:t>
      </w:r>
      <w:r>
        <w:rPr>
          <w:rFonts w:hint="eastAsia" w:ascii="宋体" w:hAnsi="宋体" w:cs="宋体"/>
          <w:szCs w:val="21"/>
        </w:rPr>
        <w:t>③</w:t>
      </w:r>
      <w:r>
        <w:rPr>
          <w:rFonts w:ascii="Times New Roman" w:hAnsi="Times New Roman" w:cs="Times New Roman" w:eastAsiaTheme="majorEastAsia"/>
          <w:szCs w:val="21"/>
        </w:rPr>
        <w:t>'Data lineage' and 'Download' can generate data traceability for this analysis step and download the result file to the local computer respectively:</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854835"/>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8"/>
                    <a:stretch>
                      <a:fillRect/>
                    </a:stretch>
                  </pic:blipFill>
                  <pic:spPr>
                    <a:xfrm>
                      <a:off x="0" y="0"/>
                      <a:ext cx="5274310" cy="185483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8.21 Normlization Result traceability</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When you need to proceed to the next step of analysis from the "Normlization" result interface, you can directly hover your mouse to the right of "Normlization" in Task Process and click "Create next step" to jump to the next step of analysis page.</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151890"/>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9"/>
                    <a:stretch>
                      <a:fillRect/>
                    </a:stretch>
                  </pic:blipFill>
                  <pic:spPr>
                    <a:xfrm>
                      <a:off x="0" y="0"/>
                      <a:ext cx="5274310" cy="115189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8.22 NormlizationNext step analysis button on the results page</w:t>
      </w:r>
    </w:p>
    <w:p>
      <w:pPr>
        <w:widowControl/>
        <w:jc w:val="left"/>
        <w:rPr>
          <w:rFonts w:ascii="Times New Roman" w:hAnsi="Times New Roman" w:cs="Times New Roman" w:eastAsiaTheme="majorEastAsia"/>
          <w:szCs w:val="21"/>
        </w:rPr>
      </w:pPr>
    </w:p>
    <w:p>
      <w:pPr>
        <w:pStyle w:val="3"/>
        <w:snapToGrid w:val="0"/>
        <w:spacing w:before="120" w:after="120" w:line="240" w:lineRule="auto"/>
        <w:rPr>
          <w:rFonts w:ascii="Times New Roman" w:hAnsi="Times New Roman" w:cs="Times New Roman"/>
          <w:sz w:val="21"/>
          <w:szCs w:val="21"/>
        </w:rPr>
      </w:pPr>
      <w:bookmarkStart w:id="143" w:name="_Toc199791643"/>
      <w:r>
        <w:rPr>
          <w:rFonts w:ascii="Times New Roman" w:hAnsi="Times New Roman" w:cs="Times New Roman"/>
          <w:sz w:val="21"/>
          <w:szCs w:val="21"/>
        </w:rPr>
        <w:t>8.4. Filtered by RSD</w:t>
      </w:r>
      <w:bookmarkEnd w:id="139"/>
      <w:bookmarkEnd w:id="140"/>
      <w:bookmarkEnd w:id="141"/>
      <w:bookmarkEnd w:id="142"/>
      <w:bookmarkEnd w:id="143"/>
    </w:p>
    <w:p>
      <w:pPr>
        <w:spacing w:line="360" w:lineRule="auto"/>
        <w:ind w:firstLine="420" w:firstLineChars="200"/>
        <w:rPr>
          <w:rFonts w:ascii="Times New Roman" w:hAnsi="Times New Roman" w:cs="Times New Roman" w:eastAsiaTheme="majorEastAsia"/>
          <w:szCs w:val="21"/>
        </w:rPr>
      </w:pPr>
      <w:bookmarkStart w:id="144" w:name="_Toc13643897"/>
      <w:bookmarkStart w:id="145" w:name="_Toc13643777"/>
      <w:bookmarkStart w:id="146" w:name="_Toc13665310"/>
      <w:r>
        <w:rPr>
          <w:rFonts w:ascii="Times New Roman" w:hAnsi="Times New Roman" w:cs="Times New Roman" w:eastAsiaTheme="majorEastAsia"/>
          <w:szCs w:val="21"/>
        </w:rPr>
        <w:t>The next analysis method under Normalization is: Filtered by RSD, which is designed to remove the RSD threshold peaks that exceed the QC in the quantitative peaks. The analysis parameters are selected as follows:</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Parameter Description: RSD (Relative Standard Deviation)</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11328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0"/>
                    <a:stretch>
                      <a:fillRect/>
                    </a:stretch>
                  </pic:blipFill>
                  <pic:spPr>
                    <a:xfrm>
                      <a:off x="0" y="0"/>
                      <a:ext cx="5274310" cy="2113280"/>
                    </a:xfrm>
                    <a:prstGeom prst="rect">
                      <a:avLst/>
                    </a:prstGeom>
                  </pic:spPr>
                </pic:pic>
              </a:graphicData>
            </a:graphic>
          </wp:inline>
        </w:drawing>
      </w:r>
      <w:r>
        <w:rPr>
          <w:rFonts w:ascii="Times New Roman" w:hAnsi="Times New Roman" w:cs="Times New Roman" w:eastAsiaTheme="majorEastAsia"/>
          <w:szCs w:val="21"/>
        </w:rPr>
        <w:t xml:space="preserve">  </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8.23 ​​Filtered by RSD analysis and parameter selection page</w:t>
      </w:r>
    </w:p>
    <w:p>
      <w:pPr>
        <w:widowControl/>
        <w:jc w:val="left"/>
        <w:rPr>
          <w:rFonts w:ascii="Times New Roman" w:hAnsi="Times New Roman" w:cs="Times New Roman" w:eastAsiaTheme="majorEastAsia"/>
          <w:szCs w:val="21"/>
        </w:rPr>
      </w:pP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 "previous step result" to select the previous step result for analysis. You can select different analysis results to proceed to the next step, and click "view" or "task list" to view all analysis parameters and results.</w:t>
      </w:r>
    </w:p>
    <w:p>
      <w:pPr>
        <w:widowControl/>
        <w:ind w:firstLine="420"/>
        <w:jc w:val="left"/>
        <w:rPr>
          <w:rFonts w:ascii="Times New Roman" w:hAnsi="Times New Roman" w:cs="Times New Roman" w:eastAsiaTheme="majorEastAsia"/>
          <w:szCs w:val="21"/>
        </w:rPr>
      </w:pPr>
      <w:r>
        <w:rPr>
          <w:rFonts w:ascii="Times New Roman" w:hAnsi="Times New Roman" w:cs="Times New Roman" w:eastAsiaTheme="majorEastAsia"/>
          <w:szCs w:val="21"/>
        </w:rPr>
        <w:t>After clicking "Next", jump to the next step.Data Integration" After selecting the parameter page, there will be a status bar in the middle, which is the status bar in Figure 8.13</w:t>
      </w:r>
      <w:r>
        <w:rPr>
          <w:rFonts w:hint="eastAsia" w:ascii="宋体" w:hAnsi="宋体" w:cs="宋体"/>
          <w:szCs w:val="21"/>
        </w:rPr>
        <w:t>②</w:t>
      </w:r>
      <w:r>
        <w:rPr>
          <w:rFonts w:ascii="Times New Roman" w:hAnsi="Times New Roman" w:cs="Times New Roman" w:eastAsiaTheme="majorEastAsia"/>
          <w:szCs w:val="21"/>
        </w:rPr>
        <w:t>At this time, Status is 'success', that is, "Filtered by RSD"The analysis has been run successfully. Click 'view' or 'Task List' in the upper right corner to jump to the result page.exist“Filtered by RSDResults Page, TraceMetrix will generate three online result displays: 'Missing value check', 'QC check' and 'Sample check'.</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'Missing value check', we counted the missing ratio of each feature and each sample.existIn 'QC check', we use box plots to show the metabolic abundance of each QC sample (upper left), and also count the RSD distribution and proportion of each feature/peak, and provide a correlation heat map of all QC samples. As shown in the figure, after Filtered by RSD, the RSD of the peaks of each QC sample is less than the threshold:</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3844925"/>
            <wp:effectExtent l="0" t="0" r="2540" b="317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51"/>
                    <a:stretch>
                      <a:fillRect/>
                    </a:stretch>
                  </pic:blipFill>
                  <pic:spPr>
                    <a:xfrm>
                      <a:off x="0" y="0"/>
                      <a:ext cx="5274310" cy="3844925"/>
                    </a:xfrm>
                    <a:prstGeom prst="rect">
                      <a:avLst/>
                    </a:prstGeom>
                  </pic:spPr>
                </pic:pic>
              </a:graphicData>
            </a:graphic>
          </wp:inline>
        </w:drawing>
      </w:r>
      <w:r>
        <w:rPr>
          <w:rFonts w:ascii="Times New Roman" w:hAnsi="Times New Roman" w:cs="Times New Roman" w:eastAsiaTheme="majorEastAsia"/>
          <w:szCs w:val="21"/>
        </w:rPr>
        <w:t xml:space="preserve"> </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8.24 Filtered by RSD'QC check'page</w:t>
      </w:r>
    </w:p>
    <w:p>
      <w:pPr>
        <w:ind w:firstLine="420"/>
        <w:rPr>
          <w:rFonts w:ascii="Times New Roman" w:hAnsi="Times New Roman" w:cs="Times New Roman" w:eastAsiaTheme="majorEastAsia"/>
          <w:szCs w:val="21"/>
        </w:rPr>
      </w:pP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existIn 'Sample check', we counted the RSD distribution and proportion of each feature/peak of all samples.</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Alternatively, click</w:t>
      </w:r>
      <w:r>
        <w:rPr>
          <w:rFonts w:hint="eastAsia" w:ascii="宋体" w:hAnsi="宋体" w:cs="宋体"/>
          <w:szCs w:val="21"/>
        </w:rPr>
        <w:t>③</w:t>
      </w:r>
      <w:r>
        <w:rPr>
          <w:rFonts w:ascii="Times New Roman" w:hAnsi="Times New Roman" w:cs="Times New Roman" w:eastAsiaTheme="majorEastAsia"/>
          <w:szCs w:val="21"/>
        </w:rPr>
        <w:t>'Data lineage' and 'Download' can generate data traceability for this analysis step and download the result file to the local computer respectively:</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772920"/>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2"/>
                    <a:stretch>
                      <a:fillRect/>
                    </a:stretch>
                  </pic:blipFill>
                  <pic:spPr>
                    <a:xfrm>
                      <a:off x="0" y="0"/>
                      <a:ext cx="5274310" cy="177292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8.25 Filtered by RSD Result traceability</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When you need to proceed to the next step of analysis from the "Filtered by RSD" result interface, you can directly hover the mouse to the right of "Filtered by RSD" in Task Process and click "Create next step" to jump to the next step of analysis page.</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195070"/>
            <wp:effectExtent l="0" t="0" r="2540" b="508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53"/>
                    <a:stretch>
                      <a:fillRect/>
                    </a:stretch>
                  </pic:blipFill>
                  <pic:spPr>
                    <a:xfrm>
                      <a:off x="0" y="0"/>
                      <a:ext cx="5274310" cy="1195070"/>
                    </a:xfrm>
                    <a:prstGeom prst="rect">
                      <a:avLst/>
                    </a:prstGeom>
                  </pic:spPr>
                </pic:pic>
              </a:graphicData>
            </a:graphic>
          </wp:inline>
        </w:drawing>
      </w:r>
    </w:p>
    <w:p>
      <w:pPr>
        <w:widowControl/>
        <w:jc w:val="center"/>
        <w:rPr>
          <w:rFonts w:ascii="Times New Roman" w:hAnsi="Times New Roman" w:cs="Times New Roman" w:eastAsiaTheme="majorEastAsia"/>
          <w:b/>
          <w:bCs/>
          <w:szCs w:val="21"/>
        </w:rPr>
      </w:pPr>
      <w:r>
        <w:rPr>
          <w:rFonts w:ascii="Times New Roman" w:hAnsi="Times New Roman" w:cs="Times New Roman" w:eastAsiaTheme="majorEastAsia"/>
          <w:szCs w:val="21"/>
        </w:rPr>
        <w:t>Figure 8.26 Filtered by RSD Next step analysis button on the results page</w:t>
      </w:r>
    </w:p>
    <w:p>
      <w:pPr>
        <w:pStyle w:val="3"/>
        <w:snapToGrid w:val="0"/>
        <w:spacing w:before="120" w:after="120" w:line="240" w:lineRule="auto"/>
        <w:ind w:firstLine="105" w:firstLineChars="50"/>
        <w:rPr>
          <w:rFonts w:ascii="Times New Roman" w:hAnsi="Times New Roman" w:cs="Times New Roman"/>
          <w:sz w:val="21"/>
          <w:szCs w:val="21"/>
        </w:rPr>
      </w:pPr>
      <w:bookmarkStart w:id="147" w:name="_Toc199791644"/>
      <w:r>
        <w:rPr>
          <w:rFonts w:ascii="Times New Roman" w:hAnsi="Times New Roman" w:cs="Times New Roman"/>
          <w:sz w:val="21"/>
          <w:szCs w:val="21"/>
        </w:rPr>
        <w:t>8.5. Data Integration</w:t>
      </w:r>
      <w:bookmarkEnd w:id="144"/>
      <w:bookmarkEnd w:id="145"/>
      <w:bookmarkEnd w:id="146"/>
      <w:bookmarkEnd w:id="147"/>
    </w:p>
    <w:p>
      <w:pPr>
        <w:spacing w:line="360" w:lineRule="auto"/>
        <w:ind w:firstLine="420" w:firstLineChars="200"/>
        <w:rPr>
          <w:rFonts w:ascii="Times New Roman" w:hAnsi="Times New Roman" w:cs="Times New Roman" w:eastAsiaTheme="majorEastAsia"/>
          <w:szCs w:val="21"/>
        </w:rPr>
      </w:pPr>
      <w:bookmarkStart w:id="148" w:name="_科技查新"/>
      <w:bookmarkEnd w:id="148"/>
      <w:bookmarkStart w:id="149" w:name="_Toc13665311"/>
      <w:bookmarkStart w:id="150" w:name="_Toc13643898"/>
      <w:bookmarkStart w:id="151" w:name="_Toc13643778"/>
      <w:r>
        <w:rPr>
          <w:rFonts w:ascii="Times New Roman" w:hAnsi="Times New Roman" w:cs="Times New Roman" w:eastAsiaTheme="majorEastAsia"/>
          <w:szCs w:val="21"/>
        </w:rPr>
        <w:t>The next analysis method after Filtered by RSD is Data Integration, also known as batch correlation. If there are multiple batches of data, that is, data not obtained in the same mass spectrometry experiment, batch correlation needs to be performed through Data Integration. The analysis parameters are as follows:</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Parameter description: Currently, only batch correction based on the average median value of the peak is provided, including intra-batch correction and inter-batch correction.</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03644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4"/>
                    <a:stretch>
                      <a:fillRect/>
                    </a:stretch>
                  </pic:blipFill>
                  <pic:spPr>
                    <a:xfrm>
                      <a:off x="0" y="0"/>
                      <a:ext cx="5274310" cy="2036445"/>
                    </a:xfrm>
                    <a:prstGeom prst="rect">
                      <a:avLst/>
                    </a:prstGeom>
                  </pic:spPr>
                </pic:pic>
              </a:graphicData>
            </a:graphic>
          </wp:inline>
        </w:drawing>
      </w:r>
      <w:r>
        <w:rPr>
          <w:rFonts w:ascii="Times New Roman" w:hAnsi="Times New Roman" w:cs="Times New Roman" w:eastAsiaTheme="majorEastAsia"/>
          <w:szCs w:val="21"/>
        </w:rPr>
        <w:t xml:space="preserve">   </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8.27  Data Integration analysis and parameter selection</w:t>
      </w:r>
    </w:p>
    <w:p>
      <w:pPr>
        <w:widowControl/>
        <w:ind w:firstLine="420"/>
        <w:jc w:val="left"/>
        <w:rPr>
          <w:rFonts w:ascii="Times New Roman" w:hAnsi="Times New Roman" w:cs="Times New Roman" w:eastAsiaTheme="majorEastAsia"/>
          <w:szCs w:val="21"/>
        </w:rPr>
      </w:pPr>
      <w:r>
        <w:rPr>
          <w:rFonts w:ascii="Times New Roman" w:hAnsi="Times New Roman" w:cs="Times New Roman" w:eastAsiaTheme="majorEastAsia"/>
          <w:szCs w:val="21"/>
        </w:rPr>
        <w:br w:type="page"/>
      </w:r>
    </w:p>
    <w:p>
      <w:pPr>
        <w:pStyle w:val="3"/>
        <w:snapToGrid w:val="0"/>
        <w:spacing w:before="120" w:after="120" w:line="240" w:lineRule="auto"/>
        <w:rPr>
          <w:rFonts w:ascii="Times New Roman" w:hAnsi="Times New Roman" w:cs="Times New Roman"/>
          <w:sz w:val="21"/>
          <w:szCs w:val="21"/>
        </w:rPr>
      </w:pPr>
      <w:bookmarkStart w:id="152" w:name="_Toc199791645"/>
      <w:r>
        <w:rPr>
          <w:rFonts w:ascii="Times New Roman" w:hAnsi="Times New Roman" w:cs="Times New Roman"/>
          <w:sz w:val="21"/>
          <w:szCs w:val="21"/>
        </w:rPr>
        <w:t>8.6. Outlier Removal</w:t>
      </w:r>
      <w:bookmarkEnd w:id="149"/>
      <w:bookmarkEnd w:id="150"/>
      <w:bookmarkEnd w:id="151"/>
      <w:bookmarkEnd w:id="152"/>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The next analysis step of Data Integration is "Outliers Removal", which aims to identify abnormal samples in the sample. Usually, we use the results of "Outliers Removal" to detect whether there are abnormal samples in the sample online, that is, whether there are sample points outside the execution interval in the PCA graph in the figure. If so, combine other information, such as baseline information, experimental process processing information, etc. to comprehensively judge whether the sample is an abnormal point. If so, delete it and re-incorporate it into the data cleaning process. Select the analysis parameters as follows:</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Parameter Description:</w:t>
      </w:r>
    </w:p>
    <w:p>
      <w:pPr>
        <w:pStyle w:val="23"/>
        <w:numPr>
          <w:ilvl w:val="0"/>
          <w:numId w:val="8"/>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method: data normalization method.</w:t>
      </w:r>
    </w:p>
    <w:p>
      <w:pPr>
        <w:pStyle w:val="23"/>
        <w:numPr>
          <w:ilvl w:val="0"/>
          <w:numId w:val="8"/>
        </w:numPr>
        <w:spacing w:line="360" w:lineRule="auto"/>
        <w:ind w:firstLineChars="0"/>
        <w:rPr>
          <w:rFonts w:ascii="Times New Roman" w:hAnsi="Times New Roman" w:cs="Times New Roman" w:eastAsiaTheme="majorEastAsia"/>
          <w:szCs w:val="21"/>
        </w:rPr>
      </w:pPr>
      <w:r>
        <w:rPr>
          <w:rFonts w:ascii="Times New Roman" w:hAnsi="Times New Roman" w:cs="Times New Roman" w:eastAsiaTheme="majorEastAsia"/>
          <w:szCs w:val="21"/>
        </w:rPr>
        <w:t>CI: Confidence interval, the confidence interval can be set freely, the default is 95%.</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2352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5"/>
                    <a:stretch>
                      <a:fillRect/>
                    </a:stretch>
                  </pic:blipFill>
                  <pic:spPr>
                    <a:xfrm>
                      <a:off x="0" y="0"/>
                      <a:ext cx="5274310" cy="2235200"/>
                    </a:xfrm>
                    <a:prstGeom prst="rect">
                      <a:avLst/>
                    </a:prstGeom>
                  </pic:spPr>
                </pic:pic>
              </a:graphicData>
            </a:graphic>
          </wp:inline>
        </w:drawing>
      </w:r>
      <w:r>
        <w:rPr>
          <w:rFonts w:ascii="Times New Roman" w:hAnsi="Times New Roman" w:cs="Times New Roman" w:eastAsiaTheme="majorEastAsia"/>
          <w:szCs w:val="21"/>
        </w:rPr>
        <w:t xml:space="preserve"> </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8.28  Outlier Removal analysis and parameter selection</w:t>
      </w:r>
    </w:p>
    <w:p>
      <w:pPr>
        <w:rPr>
          <w:rFonts w:ascii="Times New Roman" w:hAnsi="Times New Roman" w:cs="Times New Roman" w:eastAsiaTheme="majorEastAsia"/>
          <w:szCs w:val="21"/>
        </w:rPr>
      </w:pP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Click "previous step result" to select the previous step result for analysis. You can select different analysis results to proceed to the next step, and click "view" or "task list" to view all analysis parameters and results. Click "continue statistic" to perform statistical analysis.</w:t>
      </w:r>
    </w:p>
    <w:p>
      <w:pPr>
        <w:widowControl/>
        <w:ind w:firstLine="420"/>
        <w:jc w:val="left"/>
        <w:rPr>
          <w:rFonts w:ascii="Times New Roman" w:hAnsi="Times New Roman" w:cs="Times New Roman" w:eastAsiaTheme="majorEastAsia"/>
          <w:szCs w:val="21"/>
        </w:rPr>
      </w:pPr>
      <w:r>
        <w:rPr>
          <w:rFonts w:ascii="Times New Roman" w:hAnsi="Times New Roman" w:cs="Times New Roman" w:eastAsiaTheme="majorEastAsia"/>
          <w:szCs w:val="21"/>
        </w:rPr>
        <w:t>After clicking "Create And View results" and jumping to the result page under the task.exist“Outlier RemovalResults Page, TraceMetrix will use hottling T2 and the dot graph to form an outlier detection graph, as shown in the figure8.29</w:t>
      </w:r>
      <w:r>
        <w:rPr>
          <w:rFonts w:hint="eastAsia" w:ascii="宋体" w:hAnsi="宋体" w:cs="宋体"/>
          <w:szCs w:val="21"/>
        </w:rPr>
        <w:t>③</w:t>
      </w:r>
      <w:r>
        <w:rPr>
          <w:rFonts w:ascii="Times New Roman" w:hAnsi="Times New Roman" w:cs="Times New Roman" w:eastAsiaTheme="majorEastAsia"/>
          <w:szCs w:val="21"/>
        </w:rPr>
        <w:t>As shown, points outside the confidence interval may be considered outliers: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110740"/>
            <wp:effectExtent l="0" t="0" r="2540" b="38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6"/>
                    <a:stretch>
                      <a:fillRect/>
                    </a:stretch>
                  </pic:blipFill>
                  <pic:spPr>
                    <a:xfrm>
                      <a:off x="0" y="0"/>
                      <a:ext cx="5274310" cy="211074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8.29 Outlier Removal results page</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addition, click on the</w:t>
      </w:r>
      <w:r>
        <w:rPr>
          <w:rFonts w:hint="eastAsia" w:ascii="宋体" w:hAnsi="宋体" w:cs="宋体"/>
          <w:szCs w:val="21"/>
        </w:rPr>
        <w:t>③</w:t>
      </w:r>
      <w:r>
        <w:rPr>
          <w:rFonts w:ascii="Times New Roman" w:hAnsi="Times New Roman" w:cs="Times New Roman" w:eastAsiaTheme="majorEastAsia"/>
          <w:szCs w:val="21"/>
        </w:rPr>
        <w:t>'Data lineage' and 'Download' can generate data traceability for this analysis step and download the result file to the local computer respectively:</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772920"/>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2"/>
                    <a:stretch>
                      <a:fillRect/>
                    </a:stretch>
                  </pic:blipFill>
                  <pic:spPr>
                    <a:xfrm>
                      <a:off x="0" y="0"/>
                      <a:ext cx="5274310" cy="177292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8.30 Outlier Removal result traceability</w:t>
      </w:r>
    </w:p>
    <w:p>
      <w:pPr>
        <w:spacing w:line="360" w:lineRule="auto"/>
        <w:rPr>
          <w:rFonts w:ascii="Times New Roman" w:hAnsi="Times New Roman" w:cs="Times New Roman" w:eastAsiaTheme="majorEastAsia"/>
          <w:szCs w:val="21"/>
        </w:rPr>
      </w:pP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153" w:name="_Toc199791646"/>
      <w:r>
        <w:rPr>
          <w:rFonts w:ascii="Times New Roman" w:hAnsi="Times New Roman" w:cs="Times New Roman" w:eastAsiaTheme="majorEastAsia"/>
          <w:sz w:val="21"/>
          <w:szCs w:val="21"/>
        </w:rPr>
        <w:t>Statistical analysis</w:t>
      </w:r>
      <w:bookmarkEnd w:id="153"/>
    </w:p>
    <w:p>
      <w:pPr>
        <w:pStyle w:val="23"/>
        <w:spacing w:line="360" w:lineRule="auto"/>
        <w:ind w:left="420"/>
        <w:rPr>
          <w:rFonts w:ascii="Times New Roman" w:hAnsi="Times New Roman" w:cs="Times New Roman" w:eastAsiaTheme="majorEastAsia"/>
          <w:szCs w:val="21"/>
        </w:rPr>
      </w:pPr>
      <w:bookmarkStart w:id="154" w:name="_Toc13643901"/>
      <w:bookmarkEnd w:id="154"/>
      <w:bookmarkStart w:id="155" w:name="_Toc406775928"/>
      <w:bookmarkEnd w:id="155"/>
      <w:bookmarkStart w:id="156" w:name="_Toc13643995"/>
      <w:bookmarkEnd w:id="156"/>
      <w:bookmarkStart w:id="157" w:name="_Toc13643781"/>
      <w:bookmarkEnd w:id="157"/>
      <w:bookmarkStart w:id="158" w:name="_Toc13665314"/>
      <w:bookmarkEnd w:id="158"/>
      <w:r>
        <w:rPr>
          <w:rFonts w:ascii="Times New Roman" w:hAnsi="Times New Roman" w:cs="Times New Roman" w:eastAsiaTheme="majorEastAsia"/>
          <w:szCs w:val="21"/>
        </w:rPr>
        <w:t>Click "statistic" on the Analysis page to enter the statistical analysis module. The statistical analysis functions include: univariate statistics (including two-sample comparison and multi-sample comparison); multivariate statistics (including PCA, PLS-DA, OPLS-DA).</w:t>
      </w:r>
    </w:p>
    <w:p>
      <w:pPr>
        <w:pStyle w:val="23"/>
        <w:spacing w:line="360" w:lineRule="auto"/>
        <w:ind w:left="420"/>
        <w:rPr>
          <w:rFonts w:ascii="Times New Roman" w:hAnsi="Times New Roman" w:cs="Times New Roman" w:eastAsiaTheme="majorEastAsia"/>
          <w:szCs w:val="21"/>
        </w:rPr>
      </w:pPr>
      <w:r>
        <w:rPr>
          <w:rFonts w:ascii="Times New Roman" w:hAnsi="Times New Roman" w:cs="Times New Roman" w:eastAsiaTheme="majorEastAsia"/>
          <w:szCs w:val="21"/>
        </w:rPr>
        <w:t>Click choose (</w:t>
      </w:r>
      <w:r>
        <w:rPr>
          <w:rFonts w:hint="eastAsia" w:ascii="宋体" w:hAnsi="宋体" w:cs="宋体"/>
          <w:szCs w:val="21"/>
        </w:rPr>
        <w:t>①</w:t>
      </w:r>
      <w:r>
        <w:rPr>
          <w:rFonts w:ascii="Times New Roman" w:hAnsi="Times New Roman" w:cs="Times New Roman" w:eastAsiaTheme="majorEastAsia"/>
          <w:szCs w:val="21"/>
        </w:rPr>
        <w:t>) After selecting a project, the analysis tasks in the project are displayed. For a new project, click "Create new experiment" (</w:t>
      </w:r>
      <w:r>
        <w:rPr>
          <w:rFonts w:hint="eastAsia" w:ascii="宋体" w:hAnsi="宋体" w:cs="宋体"/>
          <w:szCs w:val="21"/>
        </w:rPr>
        <w:t>②</w:t>
      </w:r>
      <w:r>
        <w:rPr>
          <w:rFonts w:ascii="Times New Roman" w:hAnsi="Times New Roman" w:cs="Times New Roman" w:eastAsiaTheme="majorEastAsia"/>
          <w:szCs w:val="21"/>
        </w:rPr>
        <w:t>) to create a new statistical analysis or select an existing “Experiment data” (</w:t>
      </w:r>
      <w:r>
        <w:rPr>
          <w:rFonts w:hint="eastAsia" w:ascii="宋体" w:hAnsi="宋体" w:cs="宋体"/>
          <w:szCs w:val="21"/>
        </w:rPr>
        <w:t>③</w:t>
      </w:r>
      <w:r>
        <w:rPr>
          <w:rFonts w:ascii="Times New Roman" w:hAnsi="Times New Roman" w:cs="Times New Roman" w:eastAsiaTheme="majorEastAsia"/>
          <w:szCs w:val="21"/>
        </w:rPr>
        <w:t>) and fill in Task Name (it cannot be the same as the task name under the analysis module under the experimental data), click "task list" to select and jump to the task list of the selected experiment name.</w:t>
      </w:r>
    </w:p>
    <w:p>
      <w:pPr>
        <w:pStyle w:val="23"/>
        <w:spacing w:line="360" w:lineRule="auto"/>
        <w:ind w:left="420"/>
        <w:rPr>
          <w:rFonts w:ascii="Times New Roman" w:hAnsi="Times New Roman" w:cs="Times New Roman" w:eastAsiaTheme="majorEastAsia"/>
          <w:szCs w:val="21"/>
        </w:rPr>
      </w:pPr>
    </w:p>
    <w:p>
      <w:pPr>
        <w:pStyle w:val="23"/>
        <w:spacing w:line="360" w:lineRule="auto"/>
        <w:ind w:left="420" w:firstLine="0" w:firstLineChars="0"/>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097405"/>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7"/>
                    <a:stretch>
                      <a:fillRect/>
                    </a:stretch>
                  </pic:blipFill>
                  <pic:spPr>
                    <a:xfrm>
                      <a:off x="0" y="0"/>
                      <a:ext cx="5274310" cy="2097405"/>
                    </a:xfrm>
                    <a:prstGeom prst="rect">
                      <a:avLst/>
                    </a:prstGeom>
                  </pic:spPr>
                </pic:pic>
              </a:graphicData>
            </a:graphic>
          </wp:inline>
        </w:drawing>
      </w:r>
      <w:r>
        <w:rPr>
          <w:rFonts w:ascii="Times New Roman" w:hAnsi="Times New Roman" w:cs="Times New Roman" w:eastAsiaTheme="majorEastAsia"/>
          <w:szCs w:val="21"/>
        </w:rPr>
        <w:t xml:space="preserve"> </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Figure 9.1 Statistic analysis task </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Select the project name and click "Next" to enter the statistics page. All current statistical analysis methods are on this page, and each analysis method is</w:t>
      </w:r>
      <w:r>
        <w:rPr>
          <w:rFonts w:hint="eastAsia" w:ascii="宋体" w:hAnsi="宋体" w:cs="宋体"/>
          <w:szCs w:val="21"/>
        </w:rPr>
        <w:t>①</w:t>
      </w:r>
      <w:r>
        <w:rPr>
          <w:rFonts w:ascii="Times New Roman" w:hAnsi="Times New Roman" w:cs="Times New Roman" w:eastAsiaTheme="majorEastAsia"/>
          <w:szCs w:val="21"/>
        </w:rPr>
        <w:t>) have no correlation and exist independently.</w:t>
      </w:r>
    </w:p>
    <w:p>
      <w:pPr>
        <w:pStyle w:val="3"/>
        <w:snapToGrid w:val="0"/>
        <w:spacing w:before="120" w:after="120" w:line="240" w:lineRule="auto"/>
        <w:rPr>
          <w:rFonts w:ascii="Times New Roman" w:hAnsi="Times New Roman" w:cs="Times New Roman"/>
          <w:sz w:val="21"/>
          <w:szCs w:val="21"/>
        </w:rPr>
      </w:pPr>
      <w:bookmarkStart w:id="159" w:name="_Toc199791647"/>
      <w:r>
        <w:rPr>
          <w:rFonts w:ascii="Times New Roman" w:hAnsi="Times New Roman" w:cs="Times New Roman"/>
          <w:sz w:val="21"/>
          <w:szCs w:val="21"/>
        </w:rPr>
        <w:t xml:space="preserve">9.1. </w:t>
      </w: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sz w:val="21"/>
          <w:szCs w:val="21"/>
        </w:rPr>
        <w:t>Univate Analysis</w:t>
      </w:r>
      <w:bookmarkEnd w:id="159"/>
      <w:r>
        <w:rPr>
          <w:rFonts w:ascii="Times New Roman" w:hAnsi="Times New Roman" w:cs="Times New Roman"/>
          <w:sz w:val="21"/>
          <w:szCs w:val="21"/>
        </w:rPr>
        <w:fldChar w:fldCharType="end"/>
      </w:r>
    </w:p>
    <w:p>
      <w:pPr>
        <w:spacing w:line="360" w:lineRule="auto"/>
        <w:rPr>
          <w:rFonts w:ascii="Times New Roman" w:hAnsi="Times New Roman" w:cs="Times New Roman" w:eastAsiaTheme="majorEastAsia"/>
          <w:szCs w:val="21"/>
        </w:rPr>
      </w:pP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In order to establish a traceability relationship with the preprocessing and data cleaning modules, we provide two data interfaces in the "Data file" mentioned in the statistical analysis method selection: 'Upload' is to upload the metabolic abundance matrix from the local (.csv format, no missing values), and 'Data Clean' comes from the "Data Clean" module in the experiment data. After clicking it, you can select the analysis step results under different tasks. Select one of them as the metabolic abundance matrix for input analysis and upload the corresponding sample information file ("Sample File" is a sample information table containing columns such as 'sample.name' and 'groups').</w:t>
      </w:r>
    </w:p>
    <w:p>
      <w:pPr>
        <w:jc w:val="center"/>
        <w:rPr>
          <w:rFonts w:ascii="Times New Roman" w:hAnsi="Times New Roman" w:cs="Times New Roman" w:eastAsiaTheme="majorEastAsia"/>
          <w:b/>
          <w:bCs/>
          <w:szCs w:val="21"/>
        </w:rPr>
      </w:pPr>
      <w:r>
        <w:rPr>
          <w:rFonts w:ascii="Times New Roman" w:hAnsi="Times New Roman" w:cs="Times New Roman" w:eastAsiaTheme="majorEastAsia"/>
          <w:szCs w:val="21"/>
        </w:rPr>
        <w:drawing>
          <wp:inline distT="0" distB="0" distL="0" distR="0">
            <wp:extent cx="5274310" cy="3211830"/>
            <wp:effectExtent l="0" t="0" r="2540" b="762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8"/>
                    <a:stretch>
                      <a:fillRect/>
                    </a:stretch>
                  </pic:blipFill>
                  <pic:spPr>
                    <a:xfrm>
                      <a:off x="0" y="0"/>
                      <a:ext cx="5274310" cy="321183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9.2 Statistic analysis method selection</w:t>
      </w:r>
    </w:p>
    <w:p>
      <w:pPr>
        <w:rPr>
          <w:rFonts w:ascii="Times New Roman" w:hAnsi="Times New Roman" w:cs="Times New Roman" w:eastAsiaTheme="majorEastAsia"/>
          <w:szCs w:val="21"/>
        </w:rPr>
      </w:pPr>
    </w:p>
    <w:p>
      <w:pPr>
        <w:rPr>
          <w:rFonts w:ascii="Times New Roman" w:hAnsi="Times New Roman" w:cs="Times New Roman" w:eastAsiaTheme="majorEastAsia"/>
          <w:szCs w:val="21"/>
        </w:rPr>
      </w:pPr>
      <w:r>
        <w:rPr>
          <w:rFonts w:ascii="Times New Roman" w:hAnsi="Times New Roman" w:cs="Times New Roman" w:eastAsiaTheme="majorEastAsia"/>
          <w:szCs w:val="21"/>
        </w:rPr>
        <w:t>Figure 9.2</w:t>
      </w:r>
      <w:r>
        <w:rPr>
          <w:rFonts w:hint="eastAsia" w:ascii="宋体" w:hAnsi="宋体" w:cs="宋体"/>
          <w:szCs w:val="21"/>
        </w:rPr>
        <w:t>⑤</w:t>
      </w:r>
      <w:r>
        <w:rPr>
          <w:rFonts w:ascii="Times New Roman" w:hAnsi="Times New Roman" w:cs="Times New Roman" w:eastAsiaTheme="majorEastAsia"/>
          <w:szCs w:val="21"/>
        </w:rPr>
        <w:t>This is the parameter input page for double sample comparison. This step requires the user to perform statistical analysis on the samples between the two groups. Common methods include student's t test and non-parametric test. If the normal distribution of the data cannot be determined, select 'Auto' in 'Method' for automatic determination. The parameter 'Paired' is whether the two groups of samples correspond one to one in quantity. If not, select FALSE. The parameter 'Alternative' is whether the double-ended or single-ended double-sample test is used. The parameter 'Group Column' is the column containing group information in the uploaded sample information file, which is defined and selected by the user. The parameter 'Group' is the two groups that need to be compared specifically (for example, case vs control), which can be determined by '</w:t>
      </w:r>
      <w:r>
        <w:rPr>
          <w:rFonts w:ascii="Segoe UI Emoji" w:hAnsi="Segoe UI Emoji" w:cs="Segoe UI Emoji" w:eastAsiaTheme="majorEastAsia"/>
          <w:szCs w:val="21"/>
        </w:rPr>
        <w:t>➕</w:t>
      </w:r>
      <w:r>
        <w:rPr>
          <w:rFonts w:ascii="Times New Roman" w:hAnsi="Times New Roman" w:cs="Times New Roman" w:eastAsiaTheme="majorEastAsia"/>
          <w:szCs w:val="21"/>
        </w:rPr>
        <w:t>'Compare more than two groups simultaneously.</w:t>
      </w:r>
    </w:p>
    <w:p>
      <w:pPr>
        <w:rPr>
          <w:rFonts w:ascii="Times New Roman" w:hAnsi="Times New Roman" w:cs="Times New Roman" w:eastAsiaTheme="majorEastAsia"/>
          <w:szCs w:val="21"/>
        </w:rPr>
      </w:pPr>
      <w:r>
        <w:rPr>
          <w:rFonts w:ascii="Times New Roman" w:hAnsi="Times New Roman" w:cs="Times New Roman" w:eastAsiaTheme="majorEastAsia"/>
          <w:szCs w:val="21"/>
        </w:rPr>
        <w:t>When all parameters are selected, click "Analysis" at the bottom to submit and wait for the analysis results.</w:t>
      </w:r>
      <w:r>
        <w:rPr>
          <w:rFonts w:hint="eastAsia" w:ascii="宋体" w:hAnsi="宋体" w:cs="宋体"/>
          <w:szCs w:val="21"/>
        </w:rPr>
        <w:t>①</w:t>
      </w:r>
      <w:r>
        <w:rPr>
          <w:rFonts w:ascii="Times New Roman" w:hAnsi="Times New Roman" w:cs="Times New Roman" w:eastAsiaTheme="majorEastAsia"/>
          <w:szCs w:val="21"/>
        </w:rPr>
        <w:t>The parameters selected for the previous Two-sample comparsion,</w:t>
      </w:r>
      <w:r>
        <w:rPr>
          <w:rFonts w:hint="eastAsia" w:ascii="宋体" w:hAnsi="宋体" w:cs="宋体"/>
          <w:szCs w:val="21"/>
        </w:rPr>
        <w:t>②</w:t>
      </w:r>
      <w:r>
        <w:rPr>
          <w:rFonts w:ascii="Times New Roman" w:hAnsi="Times New Roman" w:cs="Times New Roman" w:eastAsiaTheme="majorEastAsia"/>
          <w:szCs w:val="21"/>
        </w:rPr>
        <w:t>It is the analysis status. If the analysis is successful, it is the analysis result.</w:t>
      </w:r>
      <w:r>
        <w:rPr>
          <w:rFonts w:hint="eastAsia" w:ascii="宋体" w:hAnsi="宋体" w:cs="宋体"/>
          <w:szCs w:val="21"/>
        </w:rPr>
        <w:t>⑥</w:t>
      </w:r>
      <w:r>
        <w:rPr>
          <w:rFonts w:ascii="Times New Roman" w:hAnsi="Times New Roman" w:cs="Times New Roman" w:eastAsiaTheme="majorEastAsia"/>
          <w:szCs w:val="21"/>
        </w:rPr>
        <w:t>Two-sample comparison analysis history for the current task.</w:t>
      </w:r>
    </w:p>
    <w:p>
      <w:pPr>
        <w:jc w:val="center"/>
        <w:rPr>
          <w:rFonts w:ascii="Times New Roman" w:hAnsi="Times New Roman" w:cs="Times New Roman" w:eastAsiaTheme="majorEastAsia"/>
          <w:szCs w:val="21"/>
        </w:rPr>
      </w:pPr>
      <w:bookmarkStart w:id="160" w:name="_Toc145514101"/>
      <w:bookmarkEnd w:id="160"/>
      <w:r>
        <w:rPr>
          <w:rFonts w:ascii="Times New Roman" w:hAnsi="Times New Roman" w:cs="Times New Roman" w:eastAsiaTheme="majorEastAsia"/>
          <w:szCs w:val="21"/>
        </w:rPr>
        <w:drawing>
          <wp:inline distT="0" distB="0" distL="0" distR="0">
            <wp:extent cx="5274310" cy="1734185"/>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9"/>
                    <a:stretch>
                      <a:fillRect/>
                    </a:stretch>
                  </pic:blipFill>
                  <pic:spPr>
                    <a:xfrm>
                      <a:off x="0" y="0"/>
                      <a:ext cx="5274310" cy="173418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9.4 Two-sample comparison analysis status</w:t>
      </w:r>
    </w:p>
    <w:p>
      <w:pPr>
        <w:rPr>
          <w:rFonts w:ascii="Times New Roman" w:hAnsi="Times New Roman" w:cs="Times New Roman" w:eastAsiaTheme="majorEastAsia"/>
          <w:szCs w:val="21"/>
        </w:rPr>
      </w:pPr>
      <w:r>
        <w:rPr>
          <w:rFonts w:ascii="Times New Roman" w:hAnsi="Times New Roman" w:cs="Times New Roman" w:eastAsiaTheme="majorEastAsia"/>
          <w:szCs w:val="21"/>
        </w:rPr>
        <w:t>Click</w:t>
      </w:r>
      <w:r>
        <w:rPr>
          <w:rFonts w:hint="eastAsia" w:ascii="宋体" w:hAnsi="宋体" w:cs="宋体"/>
          <w:szCs w:val="21"/>
        </w:rPr>
        <w:t>④</w:t>
      </w:r>
      <w:r>
        <w:rPr>
          <w:rFonts w:ascii="Times New Roman" w:hAnsi="Times New Roman" w:cs="Times New Roman" w:eastAsiaTheme="majorEastAsia"/>
          <w:szCs w:val="21"/>
        </w:rPr>
        <w:t>Enter the task list result page of all the current "Experiment data", click 9.5 to enter the selected task, click "Two-sample comparison" in "Task Process" to enter the Two-sample comparison result page,</w:t>
      </w:r>
      <w:r>
        <w:rPr>
          <w:rFonts w:ascii="Times New Roman" w:hAnsi="Times New Roman" w:cs="Times New Roman" w:eastAsiaTheme="majorEastAsia"/>
          <w:color w:val="FF0000"/>
          <w:szCs w:val="21"/>
          <w:highlight w:val="yellow"/>
        </w:rPr>
        <w:t>As shown in the figure, the results of the comparison between the two groups include the log2Fold Change value between the two groups, pvalue, and the value of pvalue after FDR and Bonf correction.</w:t>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highlight w:val="yellow"/>
        </w:rPr>
        <w:t>Note that some pvalues ​​are too small to show the full value, so they are displayed as 0.0000 on the Web, and the true value is much less than 0.01.</w:t>
      </w:r>
      <w:r>
        <w:rPr>
          <w:rFonts w:ascii="Times New Roman" w:hAnsi="Times New Roman" w:cs="Times New Roman" w:eastAsiaTheme="majorEastAsia"/>
          <w:szCs w:val="21"/>
        </w:rPr>
        <w:t>Figure 9.5</w:t>
      </w:r>
      <w:r>
        <w:rPr>
          <w:rFonts w:hint="eastAsia" w:ascii="宋体" w:hAnsi="宋体" w:cs="宋体"/>
          <w:szCs w:val="21"/>
        </w:rPr>
        <w:t>⑥</w:t>
      </w:r>
      <w:r>
        <w:rPr>
          <w:rFonts w:ascii="Times New Roman" w:hAnsi="Times New Roman" w:cs="Times New Roman" w:eastAsiaTheme="majorEastAsia"/>
          <w:szCs w:val="21"/>
        </w:rPr>
        <w:t>It is a tag in the Tag system, which is used by users to mark and edit the indicators of interest in the analysis results. It is generally used to screen differential metabolites together with the indicators in the subsequent OPLS-DA analysis.</w:t>
      </w:r>
      <w:r>
        <w:rPr>
          <w:rFonts w:hint="eastAsia" w:ascii="宋体" w:hAnsi="宋体" w:cs="宋体"/>
          <w:szCs w:val="21"/>
        </w:rPr>
        <w:t>③</w:t>
      </w:r>
      <w:r>
        <w:rPr>
          <w:rFonts w:ascii="Times New Roman" w:hAnsi="Times New Roman" w:cs="Times New Roman" w:eastAsiaTheme="majorEastAsia"/>
          <w:szCs w:val="21"/>
        </w:rPr>
        <w:t>Each row in the "Compound" column in the data provides a box plot between the two groups, which is used to determine the mean of the two groups at any time.</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700655"/>
            <wp:effectExtent l="0" t="0" r="2540" b="444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60"/>
                    <a:stretch>
                      <a:fillRect/>
                    </a:stretch>
                  </pic:blipFill>
                  <pic:spPr>
                    <a:xfrm>
                      <a:off x="0" y="0"/>
                      <a:ext cx="5274310" cy="270065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9.5 Two-sample comparison analysis status</w:t>
      </w:r>
    </w:p>
    <w:p>
      <w:pPr>
        <w:ind w:firstLine="210" w:firstLineChars="100"/>
        <w:rPr>
          <w:rFonts w:ascii="Times New Roman" w:hAnsi="Times New Roman" w:cs="Times New Roman" w:eastAsiaTheme="majorEastAsia"/>
          <w:szCs w:val="21"/>
        </w:rPr>
      </w:pPr>
      <w:r>
        <w:rPr>
          <w:rFonts w:ascii="Times New Roman" w:hAnsi="Times New Roman" w:cs="Times New Roman" w:eastAsiaTheme="majorEastAsia"/>
          <w:szCs w:val="21"/>
        </w:rPr>
        <w:t>Figure 9.4</w:t>
      </w:r>
      <w:r>
        <w:rPr>
          <w:rFonts w:hint="eastAsia" w:ascii="宋体" w:hAnsi="宋体" w:cs="宋体"/>
          <w:szCs w:val="21"/>
        </w:rPr>
        <w:t>③</w:t>
      </w:r>
      <w:r>
        <w:rPr>
          <w:rFonts w:ascii="Times New Roman" w:hAnsi="Times New Roman" w:cs="Times New Roman" w:eastAsiaTheme="majorEastAsia"/>
          <w:szCs w:val="21"/>
        </w:rPr>
        <w:t>and Figure 9.5</w:t>
      </w:r>
      <w:r>
        <w:rPr>
          <w:rFonts w:hint="eastAsia" w:ascii="宋体" w:hAnsi="宋体" w:cs="宋体"/>
          <w:szCs w:val="21"/>
        </w:rPr>
        <w:t>④</w:t>
      </w:r>
      <w:r>
        <w:rPr>
          <w:rFonts w:ascii="Times New Roman" w:hAnsi="Times New Roman" w:cs="Times New Roman" w:eastAsiaTheme="majorEastAsia"/>
          <w:szCs w:val="21"/>
        </w:rPr>
        <w:t>Both'Data lineage' and 'Download' can generate data traceability for this analysis step and download result files to local. As shown in the figure, the red box above represents the Filtered by RSD result from the data cleaning module, and the red box below represents the sample file re-uploaded by the user, thus connecting different modules in series.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122805"/>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61"/>
                    <a:stretch>
                      <a:fillRect/>
                    </a:stretch>
                  </pic:blipFill>
                  <pic:spPr>
                    <a:xfrm>
                      <a:off x="0" y="0"/>
                      <a:ext cx="5274310" cy="212280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9.6 Two-sample comparison traceability</w:t>
      </w:r>
    </w:p>
    <w:p>
      <w:pPr>
        <w:rPr>
          <w:rFonts w:ascii="Times New Roman" w:hAnsi="Times New Roman" w:cs="Times New Roman" w:eastAsiaTheme="majorEastAsia"/>
          <w:szCs w:val="21"/>
        </w:rPr>
      </w:pPr>
    </w:p>
    <w:p>
      <w:pPr>
        <w:rPr>
          <w:rFonts w:ascii="Times New Roman" w:hAnsi="Times New Roman" w:cs="Times New Roman" w:eastAsiaTheme="majorEastAsia"/>
          <w:szCs w:val="21"/>
        </w:rPr>
      </w:pPr>
      <w:r>
        <w:rPr>
          <w:rFonts w:ascii="Times New Roman" w:hAnsi="Times New Roman" w:cs="Times New Roman" w:eastAsiaTheme="majorEastAsia"/>
          <w:szCs w:val="21"/>
        </w:rPr>
        <w:t>When the user needs to compare multiple samples, click "Multi-sample Comparison"After that, enter the analysis step page to select parameters, where "Select File": select the source of the analysis file, including direct 'Upload' and 'data clean' results from the same "experiment data", click "data clean" to select the data cleaned file for analysis, enter keywords and select search (as shown below). "Sample File" is a sample information table containing columns such as 'sample.name', 'classes', and 'groups'. "Data File" is a table without NA. "method": method for multiple group comparisons; "Group Column": column name containing group information in 'sample File'; "Groups": group content that requires multiple group comparisons, generally more than three groups. If there are only two groups, it will automatically become a two-sample comparison.</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624455"/>
            <wp:effectExtent l="0" t="0" r="2540" b="444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2"/>
                    <a:stretch>
                      <a:fillRect/>
                    </a:stretch>
                  </pic:blipFill>
                  <pic:spPr>
                    <a:xfrm>
                      <a:off x="0" y="0"/>
                      <a:ext cx="5274310" cy="262445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9.7Multi-sampleComparsion parameter selection</w:t>
      </w:r>
    </w:p>
    <w:p>
      <w:pPr>
        <w:rPr>
          <w:rFonts w:ascii="Times New Roman" w:hAnsi="Times New Roman" w:cs="Times New Roman" w:eastAsiaTheme="majorEastAsia"/>
          <w:szCs w:val="21"/>
        </w:rPr>
      </w:pPr>
      <w:r>
        <w:rPr>
          <w:rFonts w:ascii="Times New Roman" w:hAnsi="Times New Roman" w:cs="Times New Roman" w:eastAsiaTheme="majorEastAsia"/>
          <w:szCs w:val="21"/>
        </w:rPr>
        <w:t>EnterMulti-sampleComparsion result page,</w:t>
      </w:r>
      <w:r>
        <w:rPr>
          <w:rFonts w:ascii="Times New Roman" w:hAnsi="Times New Roman" w:cs="Times New Roman" w:eastAsiaTheme="majorEastAsia"/>
          <w:color w:val="FF0000"/>
          <w:szCs w:val="21"/>
          <w:highlight w:val="yellow"/>
        </w:rPr>
        <w:t>As shown in the figure, the results of multiple group comparisons include the pvalues ​​between multiple groups.</w:t>
      </w:r>
      <w:r>
        <w:rPr>
          <w:rFonts w:ascii="Times New Roman" w:hAnsi="Times New Roman" w:cs="Times New Roman" w:eastAsiaTheme="majorEastAsia"/>
          <w:color w:val="FF0000"/>
          <w:szCs w:val="21"/>
        </w:rPr>
        <w:t>.</w:t>
      </w:r>
      <w:r>
        <w:rPr>
          <w:rFonts w:ascii="Times New Roman" w:hAnsi="Times New Roman" w:cs="Times New Roman" w:eastAsiaTheme="majorEastAsia"/>
          <w:color w:val="FF0000"/>
          <w:szCs w:val="21"/>
          <w:highlight w:val="yellow"/>
        </w:rPr>
        <w:t>Note that some pvalues ​​are too small to show the full value, so they are displayed as 0.0000 on the Web, and the true value is much less than 0.01</w:t>
      </w:r>
      <w:r>
        <w:rPr>
          <w:rFonts w:ascii="Times New Roman" w:hAnsi="Times New Roman" w:cs="Times New Roman" w:eastAsiaTheme="majorEastAsia"/>
          <w:szCs w:val="21"/>
          <w:highlight w:val="yellow"/>
        </w:rPr>
        <w:t>.</w:t>
      </w:r>
      <w:r>
        <w:rPr>
          <w:rFonts w:ascii="Times New Roman" w:hAnsi="Times New Roman" w:cs="Times New Roman" w:eastAsiaTheme="majorEastAsia"/>
          <w:szCs w:val="21"/>
        </w:rPr>
        <w:t>Figure 9.8</w:t>
      </w:r>
      <w:r>
        <w:rPr>
          <w:rFonts w:hint="eastAsia" w:ascii="宋体" w:hAnsi="宋体" w:cs="宋体"/>
          <w:szCs w:val="21"/>
        </w:rPr>
        <w:t>⑦</w:t>
      </w:r>
      <w:r>
        <w:rPr>
          <w:rFonts w:ascii="Times New Roman" w:hAnsi="Times New Roman" w:cs="Times New Roman" w:eastAsiaTheme="majorEastAsia"/>
          <w:szCs w:val="21"/>
        </w:rPr>
        <w:t>It is a tag in the Tag system, which is used by users to mark and edit the indicators of interest in the analysis results. It is generally used to screen differential metabolites together with the indicators in the subsequent OPLS-DA analysis.</w:t>
      </w:r>
      <w:r>
        <w:rPr>
          <w:rFonts w:hint="eastAsia" w:ascii="宋体" w:hAnsi="宋体" w:cs="宋体"/>
          <w:szCs w:val="21"/>
        </w:rPr>
        <w:t>③</w:t>
      </w:r>
      <w:r>
        <w:rPr>
          <w:rFonts w:ascii="Times New Roman" w:hAnsi="Times New Roman" w:cs="Times New Roman" w:eastAsiaTheme="majorEastAsia"/>
          <w:szCs w:val="21"/>
        </w:rPr>
        <w:t>Each row in the "Name" column provides a box plot between multiple groups and an ANOVA analysis process, which is used to determine the mean values ​​of multiple groups and the statistical results between any two groups at any time.</w:t>
      </w:r>
    </w:p>
    <w:p>
      <w:pPr>
        <w:jc w:val="center"/>
        <w:rPr>
          <w:rFonts w:ascii="Times New Roman" w:hAnsi="Times New Roman" w:cs="Times New Roman" w:eastAsiaTheme="majorEastAsia"/>
          <w:szCs w:val="21"/>
        </w:rPr>
      </w:pP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728595"/>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3"/>
                    <a:stretch>
                      <a:fillRect/>
                    </a:stretch>
                  </pic:blipFill>
                  <pic:spPr>
                    <a:xfrm>
                      <a:off x="0" y="0"/>
                      <a:ext cx="5274310" cy="272859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9.8Multi-sampleComparsion results page</w:t>
      </w:r>
    </w:p>
    <w:p>
      <w:pPr>
        <w:rPr>
          <w:rFonts w:ascii="Times New Roman" w:hAnsi="Times New Roman" w:cs="Times New Roman" w:eastAsiaTheme="majorEastAsia"/>
          <w:szCs w:val="21"/>
        </w:rPr>
      </w:pPr>
      <w:r>
        <w:rPr>
          <w:rFonts w:ascii="Times New Roman" w:hAnsi="Times New Roman" w:cs="Times New Roman" w:eastAsiaTheme="majorEastAsia"/>
          <w:szCs w:val="21"/>
        </w:rPr>
        <w:t>Figure 9.10</w:t>
      </w:r>
      <w:r>
        <w:rPr>
          <w:rFonts w:hint="eastAsia" w:ascii="宋体" w:hAnsi="宋体" w:cs="宋体"/>
          <w:szCs w:val="21"/>
        </w:rPr>
        <w:t>④</w:t>
      </w:r>
      <w:r>
        <w:rPr>
          <w:rFonts w:ascii="Times New Roman" w:hAnsi="Times New Roman" w:cs="Times New Roman" w:eastAsiaTheme="majorEastAsia"/>
          <w:szCs w:val="21"/>
        </w:rPr>
        <w:t>Both'Data lineage' and 'Download' can generate data traceability for this analysis step and download result files to local. As shown in the figure, the red box above represents the Filtered by RSD result from the data cleaning module, and the red box below represents the sample file re-uploaded by the user, thus connecting different modules in series.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101850"/>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4"/>
                    <a:stretch>
                      <a:fillRect/>
                    </a:stretch>
                  </pic:blipFill>
                  <pic:spPr>
                    <a:xfrm>
                      <a:off x="0" y="0"/>
                      <a:ext cx="5274310" cy="210185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9.10 Multi-sampleComparsion data traceability</w:t>
      </w:r>
    </w:p>
    <w:p>
      <w:pPr>
        <w:jc w:val="center"/>
        <w:rPr>
          <w:rFonts w:ascii="Times New Roman" w:hAnsi="Times New Roman" w:cs="Times New Roman" w:eastAsiaTheme="majorEastAsia"/>
          <w:szCs w:val="21"/>
        </w:rPr>
      </w:pPr>
    </w:p>
    <w:p>
      <w:pPr>
        <w:pStyle w:val="3"/>
        <w:snapToGrid w:val="0"/>
        <w:spacing w:before="120" w:after="120" w:line="240" w:lineRule="auto"/>
        <w:rPr>
          <w:rFonts w:ascii="Times New Roman" w:hAnsi="Times New Roman" w:cs="Times New Roman"/>
          <w:sz w:val="21"/>
          <w:szCs w:val="21"/>
        </w:rPr>
      </w:pPr>
      <w:bookmarkStart w:id="161" w:name="_Toc13665316"/>
      <w:bookmarkStart w:id="162" w:name="_Toc13643903"/>
      <w:bookmarkStart w:id="163" w:name="_Toc13643783"/>
      <w:bookmarkStart w:id="164" w:name="_Toc199791648"/>
      <w:r>
        <w:rPr>
          <w:rFonts w:ascii="Times New Roman" w:hAnsi="Times New Roman" w:cs="Times New Roman"/>
          <w:sz w:val="21"/>
          <w:szCs w:val="21"/>
        </w:rPr>
        <w:t>9.2.</w:t>
      </w:r>
      <w:bookmarkEnd w:id="161"/>
      <w:bookmarkEnd w:id="162"/>
      <w:bookmarkEnd w:id="163"/>
      <w:r>
        <w:rPr>
          <w:rFonts w:ascii="Times New Roman" w:hAnsi="Times New Roman" w:cs="Times New Roman"/>
          <w:sz w:val="21"/>
          <w:szCs w:val="21"/>
        </w:rPr>
        <w:t xml:space="preserve"> </w:t>
      </w: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sz w:val="21"/>
          <w:szCs w:val="21"/>
        </w:rPr>
        <w:t>Multivariate Analysis</w:t>
      </w:r>
      <w:bookmarkEnd w:id="164"/>
      <w:r>
        <w:rPr>
          <w:rFonts w:ascii="Times New Roman" w:hAnsi="Times New Roman" w:cs="Times New Roman"/>
          <w:sz w:val="21"/>
          <w:szCs w:val="21"/>
        </w:rPr>
        <w:fldChar w:fldCharType="end"/>
      </w:r>
    </w:p>
    <w:p>
      <w:pPr>
        <w:spacing w:line="360" w:lineRule="auto"/>
        <w:ind w:firstLine="420" w:firstLineChars="200"/>
        <w:rPr>
          <w:rFonts w:ascii="Times New Roman" w:hAnsi="Times New Roman" w:cs="Times New Roman" w:eastAsiaTheme="majorEastAsia"/>
          <w:szCs w:val="21"/>
        </w:rPr>
      </w:pP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eastAsiaTheme="majorEastAsia"/>
          <w:szCs w:val="21"/>
        </w:rPr>
        <w:t>Multivariate Analysis</w:t>
      </w:r>
      <w:r>
        <w:rPr>
          <w:rFonts w:ascii="Times New Roman" w:hAnsi="Times New Roman" w:cs="Times New Roman" w:eastAsiaTheme="majorEastAsia"/>
          <w:szCs w:val="21"/>
        </w:rPr>
        <w:fldChar w:fldCharType="end"/>
      </w:r>
      <w:r>
        <w:rPr>
          <w:rFonts w:ascii="Times New Roman" w:hAnsi="Times New Roman" w:cs="Times New Roman" w:eastAsiaTheme="majorEastAsia"/>
          <w:szCs w:val="21"/>
        </w:rPr>
        <w:t>Including PCA analysis and PLS-DA and OPLS-DA analysis.</w:t>
      </w:r>
    </w:p>
    <w:p>
      <w:pPr>
        <w:widowControl/>
        <w:ind w:firstLine="420"/>
        <w:jc w:val="left"/>
        <w:rPr>
          <w:rFonts w:ascii="Times New Roman" w:hAnsi="Times New Roman" w:cs="Times New Roman" w:eastAsiaTheme="majorEastAsia"/>
          <w:szCs w:val="21"/>
        </w:rPr>
      </w:pPr>
      <w:r>
        <w:rPr>
          <w:rFonts w:ascii="Times New Roman" w:hAnsi="Times New Roman" w:cs="Times New Roman" w:eastAsiaTheme="majorEastAsia"/>
          <w:szCs w:val="21"/>
        </w:rPr>
        <w:t>When the user wants to reduce the dimension of high-dimensional metabolomics data and observe the clustering of different samples, click statistical analysis—PCA to enter the PCA analysis interface. The column name containing group information in 'sample File'. "Select File": Select the source of the analysis file, including direct 'Upload' and 'data clean' results from the same "experiment data". Click "data clean" to select the data cleaned file for analysis, enter keywords and select search (as shown below). "Sample File" is a sample information table containing columns such as 'sample.name', 'classes', and 'group'. "Data File" is a table without NA. method: matrix data normalization method.</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601595"/>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5"/>
                    <a:stretch>
                      <a:fillRect/>
                    </a:stretch>
                  </pic:blipFill>
                  <pic:spPr>
                    <a:xfrm>
                      <a:off x="0" y="0"/>
                      <a:ext cx="5274310" cy="260159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9.11 PCA Parameter selection</w:t>
      </w:r>
    </w:p>
    <w:p>
      <w:pPr>
        <w:rPr>
          <w:rFonts w:ascii="Times New Roman" w:hAnsi="Times New Roman" w:cs="Times New Roman" w:eastAsiaTheme="majorEastAsia"/>
          <w:szCs w:val="21"/>
        </w:rPr>
      </w:pPr>
      <w:r>
        <w:rPr>
          <w:rFonts w:ascii="Times New Roman" w:hAnsi="Times New Roman" w:cs="Times New Roman" w:eastAsiaTheme="majorEastAsia"/>
          <w:szCs w:val="21"/>
        </w:rPr>
        <w:t>EnterPCAThe result page, Figure 9.12</w:t>
      </w:r>
      <w:r>
        <w:rPr>
          <w:rFonts w:hint="eastAsia" w:ascii="宋体" w:hAnsi="宋体" w:cs="宋体"/>
          <w:szCs w:val="21"/>
        </w:rPr>
        <w:t>③</w:t>
      </w:r>
      <w:r>
        <w:rPr>
          <w:rFonts w:ascii="Times New Roman" w:hAnsi="Times New Roman" w:cs="Times New Roman" w:eastAsiaTheme="majorEastAsia"/>
          <w:szCs w:val="21"/>
        </w:rPr>
        <w:t>It provides a choice of PCA between 1-4 dimensions. After the user enters the dimensions they want to compare, click 'Submit' to generate it.</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929255"/>
            <wp:effectExtent l="0" t="0" r="2540" b="444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6"/>
                    <a:stretch>
                      <a:fillRect/>
                    </a:stretch>
                  </pic:blipFill>
                  <pic:spPr>
                    <a:xfrm>
                      <a:off x="0" y="0"/>
                      <a:ext cx="5274310" cy="292925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9.12 PCA Results Page</w:t>
      </w:r>
    </w:p>
    <w:p>
      <w:pPr>
        <w:rPr>
          <w:rFonts w:ascii="Times New Roman" w:hAnsi="Times New Roman" w:cs="Times New Roman" w:eastAsiaTheme="majorEastAsia"/>
          <w:szCs w:val="21"/>
        </w:rPr>
      </w:pPr>
      <w:r>
        <w:rPr>
          <w:rFonts w:ascii="Times New Roman" w:hAnsi="Times New Roman" w:cs="Times New Roman" w:eastAsiaTheme="majorEastAsia"/>
          <w:szCs w:val="21"/>
        </w:rPr>
        <w:t>Figure 9.10</w:t>
      </w:r>
      <w:r>
        <w:rPr>
          <w:rFonts w:hint="eastAsia" w:ascii="宋体" w:hAnsi="宋体" w:cs="宋体"/>
          <w:szCs w:val="21"/>
        </w:rPr>
        <w:t>④</w:t>
      </w:r>
      <w:r>
        <w:rPr>
          <w:rFonts w:ascii="Times New Roman" w:hAnsi="Times New Roman" w:cs="Times New Roman" w:eastAsiaTheme="majorEastAsia"/>
          <w:szCs w:val="21"/>
        </w:rPr>
        <w:t>for'Data lineage' and 'Download' can generate data traceability for this analysis step and download result files to local. As shown in the figure, the red box above represents the Filtered by RSD result from the data cleaning module, and the red box below represents the sample file re-uploaded by the user, thus connecting different modules in series.</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725930"/>
            <wp:effectExtent l="0" t="0" r="2540" b="762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7"/>
                    <a:stretch>
                      <a:fillRect/>
                    </a:stretch>
                  </pic:blipFill>
                  <pic:spPr>
                    <a:xfrm>
                      <a:off x="0" y="0"/>
                      <a:ext cx="5274310" cy="172593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9.13 PCA Data traceability</w:t>
      </w:r>
    </w:p>
    <w:p>
      <w:pPr>
        <w:spacing w:line="360" w:lineRule="auto"/>
        <w:ind w:firstLine="420"/>
        <w:rPr>
          <w:rFonts w:ascii="Times New Roman" w:hAnsi="Times New Roman" w:cs="Times New Roman" w:eastAsiaTheme="majorEastAsia"/>
          <w:szCs w:val="21"/>
        </w:rPr>
      </w:pPr>
      <w:r>
        <w:rPr>
          <w:rFonts w:ascii="Times New Roman" w:hAnsi="Times New Roman" w:cs="Times New Roman" w:eastAsiaTheme="majorEastAsia"/>
          <w:szCs w:val="21"/>
        </w:rPr>
        <w:t>PLS-DA analysis and OPLS-DA are commonly used multivariate statistical methods, and their main purpose is to classify samples and screen metabolites. The figure below shows the parameters of PLS-DA analysis: "Select File": Select the source of the analysis file, including direct 'Upload' and 'data clean' results from the same "experiment data", click "data clean" to select the data cleaned file for analysis, enter keywords and select search (as shown below). "Sample File" is a sample information table containing columns such as 'sample.name', 'classes', and 'group'. "Group Column": The name of the column containing group information in 'sample File'. "ScaleC": Matrix data normalization method. Note that the PLS-DA method allows the group information of samples to exceed 2 groups!</w:t>
      </w:r>
    </w:p>
    <w:p>
      <w:pPr>
        <w:spacing w:line="360" w:lineRule="auto"/>
        <w:ind w:firstLine="420" w:firstLineChars="200"/>
        <w:rPr>
          <w:rFonts w:ascii="Times New Roman" w:hAnsi="Times New Roman" w:cs="Times New Roman" w:eastAsiaTheme="majorEastAsia"/>
          <w:szCs w:val="21"/>
        </w:rPr>
      </w:pP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473960"/>
            <wp:effectExtent l="0" t="0" r="2540" b="254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8"/>
                    <a:stretch>
                      <a:fillRect/>
                    </a:stretch>
                  </pic:blipFill>
                  <pic:spPr>
                    <a:xfrm>
                      <a:off x="0" y="0"/>
                      <a:ext cx="5274310" cy="247396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Figure 9.14 PLS-DA Parameter </w:t>
      </w:r>
    </w:p>
    <w:p>
      <w:pPr>
        <w:rPr>
          <w:rFonts w:ascii="Times New Roman" w:hAnsi="Times New Roman" w:cs="Times New Roman" w:eastAsiaTheme="majorEastAsia"/>
          <w:szCs w:val="21"/>
        </w:rPr>
      </w:pPr>
      <w:r>
        <w:rPr>
          <w:rFonts w:ascii="Times New Roman" w:hAnsi="Times New Roman" w:cs="Times New Roman" w:eastAsiaTheme="majorEastAsia"/>
          <w:szCs w:val="21"/>
        </w:rPr>
        <w:t>When the PLS-DA analysis is successful, you will enter the result page and get the specific PLS-DA results. The result part consists of two groups, one of which is the visual graph: score graph, load graph, model stability graph and VIP distribution graph (as shown in Figure 9.15).</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614295"/>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9"/>
                    <a:stretch>
                      <a:fillRect/>
                    </a:stretch>
                  </pic:blipFill>
                  <pic:spPr>
                    <a:xfrm>
                      <a:off x="0" y="0"/>
                      <a:ext cx="5274310" cy="261429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9.15 PLS-DA Results Page 1</w:t>
      </w:r>
    </w:p>
    <w:p>
      <w:pPr>
        <w:rPr>
          <w:rFonts w:ascii="Times New Roman" w:hAnsi="Times New Roman" w:cs="Times New Roman" w:eastAsiaTheme="majorEastAsia"/>
          <w:szCs w:val="21"/>
        </w:rPr>
      </w:pPr>
      <w:r>
        <w:rPr>
          <w:rFonts w:ascii="Times New Roman" w:hAnsi="Times New Roman" w:cs="Times New Roman" w:eastAsiaTheme="majorEastAsia"/>
          <w:szCs w:val="21"/>
        </w:rPr>
        <w:t>On the other hand, the VIP distribution table is shown in Figure 9.16.</w:t>
      </w:r>
      <w:r>
        <w:rPr>
          <w:rFonts w:hint="eastAsia" w:ascii="宋体" w:hAnsi="宋体" w:cs="宋体"/>
          <w:szCs w:val="21"/>
        </w:rPr>
        <w:t>②</w:t>
      </w:r>
      <w:r>
        <w:rPr>
          <w:rFonts w:ascii="Times New Roman" w:hAnsi="Times New Roman" w:cs="Times New Roman" w:eastAsiaTheme="majorEastAsia"/>
          <w:szCs w:val="21"/>
        </w:rPr>
        <w:t>It is a tag in the Tag system, which is used by users to mark and edit the indicators of interest in the analysis results. It is generally used to screen differential metabolites together with the indicators in the previous two-sample comparison analysis.</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118235"/>
            <wp:effectExtent l="0" t="0" r="254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70"/>
                    <a:stretch>
                      <a:fillRect/>
                    </a:stretch>
                  </pic:blipFill>
                  <pic:spPr>
                    <a:xfrm>
                      <a:off x="0" y="0"/>
                      <a:ext cx="5274310" cy="111823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9.16 PLS-DA Results Page 2</w:t>
      </w:r>
    </w:p>
    <w:p>
      <w:pPr>
        <w:rPr>
          <w:rFonts w:ascii="Times New Roman" w:hAnsi="Times New Roman" w:cs="Times New Roman" w:eastAsiaTheme="majorEastAsia"/>
          <w:szCs w:val="21"/>
        </w:rPr>
      </w:pPr>
      <w:r>
        <w:rPr>
          <w:rFonts w:ascii="Times New Roman" w:hAnsi="Times New Roman" w:cs="Times New Roman" w:eastAsiaTheme="majorEastAsia"/>
          <w:szCs w:val="21"/>
        </w:rPr>
        <w:t>Figure 9.14</w:t>
      </w:r>
      <w:r>
        <w:rPr>
          <w:rFonts w:hint="eastAsia" w:ascii="宋体" w:hAnsi="宋体" w:cs="宋体"/>
          <w:szCs w:val="21"/>
        </w:rPr>
        <w:t>④</w:t>
      </w:r>
      <w:r>
        <w:rPr>
          <w:rFonts w:ascii="Times New Roman" w:hAnsi="Times New Roman" w:cs="Times New Roman" w:eastAsiaTheme="majorEastAsia"/>
          <w:szCs w:val="21"/>
        </w:rPr>
        <w:t>Both'Data lineage' and 'Download' can generate data traceability for this analysis step and download result files to local. As shown in the figure, the red box above represents the Filtered by RSD result from the data cleaning module, and the red box below represents the sample file re-uploaded by the user, thus connecting different modules in series.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106295"/>
            <wp:effectExtent l="0" t="0" r="2540" b="825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71"/>
                    <a:stretch>
                      <a:fillRect/>
                    </a:stretch>
                  </pic:blipFill>
                  <pic:spPr>
                    <a:xfrm>
                      <a:off x="0" y="0"/>
                      <a:ext cx="5274310" cy="2106295"/>
                    </a:xfrm>
                    <a:prstGeom prst="rect">
                      <a:avLst/>
                    </a:prstGeom>
                  </pic:spPr>
                </pic:pic>
              </a:graphicData>
            </a:graphic>
          </wp:inline>
        </w:drawing>
      </w:r>
    </w:p>
    <w:p>
      <w:pPr>
        <w:ind w:firstLine="2940" w:firstLineChars="1400"/>
        <w:rPr>
          <w:rFonts w:ascii="Times New Roman" w:hAnsi="Times New Roman" w:cs="Times New Roman" w:eastAsiaTheme="majorEastAsia"/>
          <w:szCs w:val="21"/>
        </w:rPr>
      </w:pPr>
      <w:r>
        <w:rPr>
          <w:rFonts w:ascii="Times New Roman" w:hAnsi="Times New Roman" w:cs="Times New Roman" w:eastAsiaTheme="majorEastAsia"/>
          <w:szCs w:val="21"/>
        </w:rPr>
        <w:t>Figure 9.17 PLS-DA Data traceability</w:t>
      </w:r>
    </w:p>
    <w:p>
      <w:pPr>
        <w:spacing w:line="360" w:lineRule="auto"/>
        <w:ind w:firstLine="420"/>
        <w:rPr>
          <w:rFonts w:ascii="Times New Roman" w:hAnsi="Times New Roman" w:cs="Times New Roman" w:eastAsiaTheme="majorEastAsia"/>
          <w:szCs w:val="21"/>
        </w:rPr>
      </w:pPr>
      <w:r>
        <w:rPr>
          <w:rFonts w:ascii="Times New Roman" w:hAnsi="Times New Roman" w:cs="Times New Roman" w:eastAsiaTheme="majorEastAsia"/>
          <w:szCs w:val="21"/>
        </w:rPr>
        <w:t>The figure below shows the parameters of OPLS-DA analysis: "Select File": Select the source of the analysis file, including direct 'Upload' and 'data clean' results from the same 'experiment data'. Click 'data clean' to select the data cleaned file for analysis, enter keywords and select search (as shown below). "Sample File" is a sample information table containing columns such as 'sample.name', 'classes', and 'group'. "Group Column": The name of the column in 'sample File' that contains group information. "ScaleC": Matrix data normalization method.</w:t>
      </w:r>
      <w:r>
        <w:rPr>
          <w:rFonts w:ascii="Times New Roman" w:hAnsi="Times New Roman" w:cs="Times New Roman" w:eastAsiaTheme="majorEastAsia"/>
          <w:szCs w:val="21"/>
          <w:highlight w:val="yellow"/>
        </w:rPr>
        <w:t>Note that the OPLS-DA method only allows the sample group information in the "Sample File" to be only 2 groups!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371090"/>
            <wp:effectExtent l="0" t="0" r="254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72"/>
                    <a:stretch>
                      <a:fillRect/>
                    </a:stretch>
                  </pic:blipFill>
                  <pic:spPr>
                    <a:xfrm>
                      <a:off x="0" y="0"/>
                      <a:ext cx="5274310" cy="237109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9.18 OPLS-DA Parameter selection</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When the PLS-DA analysis is successful, you will get the specific PLS-DA results after entering the result page. The result section consists of two parts. One part is the visual graphics: score graph, load graph, model stability graph and VIP distribution graph (Figure 9.15). The other part is the VIP distribution table, Figure 9.16</w:t>
      </w:r>
      <w:r>
        <w:rPr>
          <w:rFonts w:hint="eastAsia" w:ascii="宋体" w:hAnsi="宋体" w:cs="宋体"/>
          <w:szCs w:val="21"/>
        </w:rPr>
        <w:t>②</w:t>
      </w:r>
      <w:r>
        <w:rPr>
          <w:rFonts w:ascii="Times New Roman" w:hAnsi="Times New Roman" w:cs="Times New Roman" w:eastAsiaTheme="majorEastAsia"/>
          <w:szCs w:val="21"/>
        </w:rPr>
        <w:t>It is a tag in the Tag system, which is used by users to mark and edit the indicators of interest in the analysis results. It is generally used to screen differential metabolites together with the indicators in the previous two-sample comparison analysis.</w:t>
      </w:r>
      <w:r>
        <w:rPr>
          <w:rFonts w:hint="eastAsia" w:ascii="宋体" w:hAnsi="宋体" w:cs="宋体"/>
          <w:szCs w:val="21"/>
        </w:rPr>
        <w:t>④</w:t>
      </w:r>
      <w:r>
        <w:rPr>
          <w:rFonts w:ascii="Times New Roman" w:hAnsi="Times New Roman" w:cs="Times New Roman" w:eastAsiaTheme="majorEastAsia"/>
          <w:szCs w:val="21"/>
        </w:rPr>
        <w:t>Both'Data lineage' and 'Download' can generate data traceability for this analysis step and download result files to local. As shown in the figure, the red box above represents the Filtered by RSD result from the data cleaning module, and the red box below represents the sample file re-uploaded by the user, thus connecting different modules in series.</w:t>
      </w:r>
    </w:p>
    <w:p>
      <w:pPr>
        <w:spacing w:line="360" w:lineRule="auto"/>
        <w:ind w:firstLine="420"/>
        <w:rPr>
          <w:rFonts w:ascii="Times New Roman" w:hAnsi="Times New Roman" w:cs="Times New Roman" w:eastAsiaTheme="majorEastAsia"/>
          <w:szCs w:val="21"/>
        </w:rPr>
      </w:pPr>
      <w:r>
        <w:rPr>
          <w:rFonts w:ascii="Times New Roman" w:hAnsi="Times New Roman" w:cs="Times New Roman" w:eastAsiaTheme="majorEastAsia"/>
          <w:szCs w:val="21"/>
        </w:rPr>
        <w:t>Metabolite enrichment analysis; correlation analysis (including Pearson, Spearman, Kendall); linear regression (including simple linear regression and multivariate linear regression); Logistic regression (including binary logistic regression, unordered multi-classification logistic regression, ordered multi-classification logistic regression); survival analysis (including Kaplan-Meier method and COX proportional hazard regression).</w:t>
      </w:r>
    </w:p>
    <w:p>
      <w:pPr>
        <w:spacing w:line="360" w:lineRule="auto"/>
        <w:rPr>
          <w:rFonts w:ascii="Times New Roman" w:hAnsi="Times New Roman" w:cs="Times New Roman" w:eastAsiaTheme="majorEastAsia"/>
          <w:szCs w:val="21"/>
        </w:rPr>
      </w:pP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165" w:name="_Toc199791649"/>
      <w:r>
        <w:rPr>
          <w:rFonts w:ascii="Times New Roman" w:hAnsi="Times New Roman" w:cs="Times New Roman" w:eastAsiaTheme="majorEastAsia"/>
          <w:sz w:val="21"/>
          <w:szCs w:val="21"/>
        </w:rPr>
        <w:t>Function analysis</w:t>
      </w:r>
      <w:bookmarkEnd w:id="165"/>
    </w:p>
    <w:p>
      <w:pPr>
        <w:spacing w:line="360" w:lineRule="auto"/>
        <w:ind w:firstLine="420"/>
        <w:rPr>
          <w:rFonts w:ascii="Times New Roman" w:hAnsi="Times New Roman" w:cs="Times New Roman" w:eastAsiaTheme="majorEastAsia"/>
          <w:szCs w:val="21"/>
        </w:rPr>
      </w:pPr>
      <w:r>
        <w:rPr>
          <w:rFonts w:ascii="Times New Roman" w:hAnsi="Times New Roman" w:cs="Times New Roman" w:eastAsiaTheme="majorEastAsia"/>
          <w:szCs w:val="21"/>
        </w:rPr>
        <w:t>Click “Function Analysis” on the Analysis page to enter the function analysis module. Functional analysis functions include: correlation analysis; linear regression analysis; logistic regression analysis; survival analysis and enrichment pathway analysis.</w:t>
      </w:r>
    </w:p>
    <w:p>
      <w:pPr>
        <w:spacing w:line="360" w:lineRule="auto"/>
        <w:ind w:firstLine="420"/>
        <w:rPr>
          <w:rFonts w:ascii="Times New Roman" w:hAnsi="Times New Roman" w:cs="Times New Roman" w:eastAsiaTheme="majorEastAsia"/>
          <w:szCs w:val="21"/>
        </w:rPr>
      </w:pPr>
      <w:r>
        <w:rPr>
          <w:rFonts w:ascii="Times New Roman" w:hAnsi="Times New Roman" w:cs="Times New Roman" w:eastAsiaTheme="majorEastAsia"/>
          <w:szCs w:val="21"/>
        </w:rPr>
        <w:t>Click choose (</w:t>
      </w:r>
      <w:r>
        <w:rPr>
          <w:rFonts w:hint="eastAsia" w:ascii="宋体" w:hAnsi="宋体" w:cs="宋体"/>
          <w:szCs w:val="21"/>
        </w:rPr>
        <w:t>①</w:t>
      </w:r>
      <w:r>
        <w:rPr>
          <w:rFonts w:ascii="Times New Roman" w:hAnsi="Times New Roman" w:cs="Times New Roman" w:eastAsiaTheme="majorEastAsia"/>
          <w:szCs w:val="21"/>
        </w:rPr>
        <w:t>) After selecting a project, the analysis tasks in the project are displayed. For a new project, click "Create new experiment" (</w:t>
      </w:r>
      <w:r>
        <w:rPr>
          <w:rFonts w:hint="eastAsia" w:ascii="宋体" w:hAnsi="宋体" w:cs="宋体"/>
          <w:szCs w:val="21"/>
        </w:rPr>
        <w:t>②</w:t>
      </w:r>
      <w:r>
        <w:rPr>
          <w:rFonts w:ascii="Times New Roman" w:hAnsi="Times New Roman" w:cs="Times New Roman" w:eastAsiaTheme="majorEastAsia"/>
          <w:szCs w:val="21"/>
        </w:rPr>
        <w:t>) to create a new statistical analysis or select an existing “Experiment data” (</w:t>
      </w:r>
      <w:r>
        <w:rPr>
          <w:rFonts w:hint="eastAsia" w:ascii="宋体" w:hAnsi="宋体" w:cs="宋体"/>
          <w:szCs w:val="21"/>
        </w:rPr>
        <w:t>③</w:t>
      </w:r>
      <w:r>
        <w:rPr>
          <w:rFonts w:ascii="Times New Roman" w:hAnsi="Times New Roman" w:cs="Times New Roman" w:eastAsiaTheme="majorEastAsia"/>
          <w:szCs w:val="21"/>
        </w:rPr>
        <w:t>) and fill in Task Name (it cannot be the same as the task name under the analysis module under the experimental data), click "task list" to select and jump to the task list of the selected experiment name.</w:t>
      </w:r>
    </w:p>
    <w:p>
      <w:pPr>
        <w:rPr>
          <w:rFonts w:ascii="Times New Roman" w:hAnsi="Times New Roman" w:cs="Times New Roman" w:eastAsiaTheme="majorEastAsia"/>
          <w:szCs w:val="21"/>
        </w:rPr>
      </w:pP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202815"/>
            <wp:effectExtent l="0" t="0" r="2540" b="698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3"/>
                    <a:stretch>
                      <a:fillRect/>
                    </a:stretch>
                  </pic:blipFill>
                  <pic:spPr>
                    <a:xfrm>
                      <a:off x="0" y="0"/>
                      <a:ext cx="5274310" cy="220281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Figure 10.1 Statistic analysis task </w:t>
      </w:r>
    </w:p>
    <w:p>
      <w:pPr>
        <w:pStyle w:val="3"/>
        <w:snapToGrid w:val="0"/>
        <w:spacing w:before="120" w:after="120" w:line="240" w:lineRule="auto"/>
        <w:rPr>
          <w:rFonts w:ascii="Times New Roman" w:hAnsi="Times New Roman" w:cs="Times New Roman"/>
          <w:sz w:val="21"/>
          <w:szCs w:val="21"/>
        </w:rPr>
      </w:pPr>
      <w:bookmarkStart w:id="166" w:name="_Toc13665317"/>
      <w:bookmarkStart w:id="167" w:name="_Toc13643904"/>
      <w:bookmarkStart w:id="168" w:name="_Toc199791650"/>
      <w:bookmarkStart w:id="169" w:name="_Toc13643784"/>
      <w:r>
        <w:rPr>
          <w:rFonts w:ascii="Times New Roman" w:hAnsi="Times New Roman" w:cs="Times New Roman"/>
          <w:sz w:val="21"/>
          <w:szCs w:val="21"/>
        </w:rPr>
        <w:t>10.1. Correlation Analysis</w:t>
      </w:r>
      <w:bookmarkEnd w:id="166"/>
      <w:bookmarkEnd w:id="167"/>
      <w:bookmarkEnd w:id="168"/>
      <w:bookmarkEnd w:id="169"/>
    </w:p>
    <w:p>
      <w:pPr>
        <w:spacing w:line="360" w:lineRule="auto"/>
        <w:ind w:firstLine="420" w:firstLineChars="200"/>
        <w:rPr>
          <w:rFonts w:ascii="Times New Roman" w:hAnsi="Times New Roman" w:cs="Times New Roman" w:eastAsiaTheme="majorEastAsia"/>
          <w:szCs w:val="21"/>
        </w:rPr>
      </w:pP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eastAsiaTheme="majorEastAsia"/>
          <w:szCs w:val="21"/>
        </w:rPr>
        <w:t>Correlation Analysis</w:t>
      </w:r>
      <w:r>
        <w:rPr>
          <w:rFonts w:ascii="Times New Roman" w:hAnsi="Times New Roman" w:cs="Times New Roman" w:eastAsiaTheme="majorEastAsia"/>
          <w:szCs w:val="21"/>
        </w:rPr>
        <w:fldChar w:fldCharType="end"/>
      </w:r>
      <w:r>
        <w:rPr>
          <w:rFonts w:ascii="Times New Roman" w:hAnsi="Times New Roman" w:cs="Times New Roman" w:eastAsiaTheme="majorEastAsia"/>
          <w:szCs w:val="21"/>
        </w:rPr>
        <w:t>：In metabolic data analysis, correlation analysis is a commonly used statistical method, and its main purpose is to explore the correlation between metabolites and find metabolites with high correlation.</w:t>
      </w: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eastAsiaTheme="majorEastAsia"/>
          <w:szCs w:val="21"/>
        </w:rPr>
        <w:t>Correlation Analysis</w:t>
      </w:r>
      <w:r>
        <w:rPr>
          <w:rFonts w:ascii="Times New Roman" w:hAnsi="Times New Roman" w:cs="Times New Roman" w:eastAsiaTheme="majorEastAsia"/>
          <w:szCs w:val="21"/>
        </w:rPr>
        <w:fldChar w:fldCharType="end"/>
      </w:r>
      <w:r>
        <w:rPr>
          <w:rFonts w:ascii="Times New Roman" w:hAnsi="Times New Roman" w:cs="Times New Roman" w:eastAsiaTheme="majorEastAsia"/>
          <w:szCs w:val="21"/>
        </w:rPr>
        <w:t>On the analysis page,</w:t>
      </w:r>
      <w:r>
        <w:rPr>
          <w:rFonts w:ascii="Times New Roman" w:hAnsi="Times New Roman" w:cs="Times New Roman" w:eastAsiaTheme="majorEastAsia"/>
          <w:szCs w:val="21"/>
          <w:highlight w:val="yellow"/>
        </w:rPr>
        <w:t>Tags are used to connect the analytical relationships in statistical analysis, so as to form a complete traceability of the four modules.</w:t>
      </w:r>
      <w:r>
        <w:rPr>
          <w:rFonts w:ascii="Times New Roman" w:hAnsi="Times New Roman" w:cs="Times New Roman" w:eastAsiaTheme="majorEastAsia"/>
          <w:szCs w:val="21"/>
        </w:rPr>
        <w:t>; "Data File 1": Analysis file 1, the first column is the sample column, and each subsequent column is a metabolite column. If there is only one file, it is the correlation of metabolites within the file; "Data File 2": Analysis file 2, the first column is the sample column, and each subsequent column is a metabolite column. If there are two files, it is the correlation of metabolites between files; the row content of the two files must be consistent; "Method": correlation analysis method; "Alternative": used to determine whether the test result is one-sided (one-sided) or two-sided (two-sided). Usually, in the absence of clear a priori hypotheses, it is more common to use the default "two.sided" for two-sided tests. However, if the researcher has relevant field knowledge or specific hypotheses, an appropriate one-tailed test ("less" or "greater") can be selected to determine the directional difference in the mean.</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202180"/>
            <wp:effectExtent l="0" t="0" r="254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4"/>
                    <a:stretch>
                      <a:fillRect/>
                    </a:stretch>
                  </pic:blipFill>
                  <pic:spPr>
                    <a:xfrm>
                      <a:off x="0" y="0"/>
                      <a:ext cx="5274310" cy="220218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Figure 10.2 </w:t>
      </w: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eastAsiaTheme="majorEastAsia"/>
          <w:szCs w:val="21"/>
        </w:rPr>
        <w:t>Correlation Analysis</w:t>
      </w:r>
      <w:r>
        <w:rPr>
          <w:rFonts w:ascii="Times New Roman" w:hAnsi="Times New Roman" w:cs="Times New Roman" w:eastAsiaTheme="majorEastAsia"/>
          <w:szCs w:val="21"/>
        </w:rPr>
        <w:fldChar w:fldCharType="end"/>
      </w:r>
      <w:r>
        <w:rPr>
          <w:rFonts w:ascii="Times New Roman" w:hAnsi="Times New Roman" w:cs="Times New Roman" w:eastAsiaTheme="majorEastAsia"/>
          <w:szCs w:val="21"/>
        </w:rPr>
        <w:t>Parameter selection</w:t>
      </w:r>
    </w:p>
    <w:p>
      <w:pPr>
        <w:rPr>
          <w:rFonts w:ascii="Times New Roman" w:hAnsi="Times New Roman" w:cs="Times New Roman" w:eastAsiaTheme="majorEastAsia"/>
          <w:szCs w:val="21"/>
        </w:rPr>
      </w:pPr>
      <w:r>
        <w:rPr>
          <w:rFonts w:ascii="Times New Roman" w:hAnsi="Times New Roman" w:cs="Times New Roman" w:eastAsiaTheme="majorEastAsia"/>
          <w:szCs w:val="21"/>
        </w:rPr>
        <w:t>when</w:t>
      </w: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eastAsiaTheme="majorEastAsia"/>
          <w:szCs w:val="21"/>
        </w:rPr>
        <w:t>Correlation Analysis</w:t>
      </w:r>
      <w:r>
        <w:rPr>
          <w:rFonts w:ascii="Times New Roman" w:hAnsi="Times New Roman" w:cs="Times New Roman" w:eastAsiaTheme="majorEastAsia"/>
          <w:szCs w:val="21"/>
        </w:rPr>
        <w:fldChar w:fldCharType="end"/>
      </w:r>
      <w:r>
        <w:rPr>
          <w:rFonts w:ascii="Times New Roman" w:hAnsi="Times New Roman" w:cs="Times New Roman" w:eastAsiaTheme="majorEastAsia"/>
          <w:szCs w:val="21"/>
        </w:rPr>
        <w:t>After the analysis is successful, enter the result page and you will get the specific</w:t>
      </w: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eastAsiaTheme="majorEastAsia"/>
          <w:szCs w:val="21"/>
        </w:rPr>
        <w:t>Correlation Analysis</w:t>
      </w:r>
      <w:r>
        <w:rPr>
          <w:rFonts w:ascii="Times New Roman" w:hAnsi="Times New Roman" w:cs="Times New Roman" w:eastAsiaTheme="majorEastAsia"/>
          <w:szCs w:val="21"/>
        </w:rPr>
        <w:fldChar w:fldCharType="end"/>
      </w:r>
      <w:r>
        <w:rPr>
          <w:rFonts w:ascii="Times New Roman" w:hAnsi="Times New Roman" w:cs="Times New Roman" w:eastAsiaTheme="majorEastAsia"/>
          <w:szCs w:val="21"/>
        </w:rPr>
        <w:t>Results,The results section consists of two partial groups, a partial correlation table below</w:t>
      </w:r>
      <w:r>
        <w:rPr>
          <w:rFonts w:hint="eastAsia" w:ascii="宋体" w:hAnsi="宋体" w:cs="宋体"/>
          <w:szCs w:val="21"/>
        </w:rPr>
        <w:t>④</w:t>
      </w:r>
      <w:r>
        <w:rPr>
          <w:rFonts w:ascii="Times New Roman" w:hAnsi="Times New Roman" w:cs="Times New Roman" w:eastAsiaTheme="majorEastAsia"/>
          <w:szCs w:val="21"/>
        </w:rPr>
        <w:t>, including correlation values ​​and pvalues ​​between each pair; another part of the correlation visualization heat map is shown below</w:t>
      </w:r>
      <w:r>
        <w:rPr>
          <w:rFonts w:hint="eastAsia" w:ascii="宋体" w:hAnsi="宋体" w:cs="宋体"/>
          <w:szCs w:val="21"/>
        </w:rPr>
        <w:t>⑤</w:t>
      </w:r>
      <w:r>
        <w:rPr>
          <w:rFonts w:ascii="Times New Roman" w:hAnsi="Times New Roman" w:cs="Times New Roman" w:eastAsiaTheme="majorEastAsia"/>
          <w:szCs w:val="21"/>
        </w:rPr>
        <w:t>.</w:t>
      </w:r>
    </w:p>
    <w:p>
      <w:pPr>
        <w:spacing w:line="360" w:lineRule="auto"/>
        <w:rPr>
          <w:rFonts w:ascii="Times New Roman" w:hAnsi="Times New Roman" w:cs="Times New Roman" w:eastAsiaTheme="majorEastAsia"/>
          <w:szCs w:val="21"/>
        </w:rPr>
      </w:pP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942590"/>
            <wp:effectExtent l="0" t="0" r="254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5"/>
                    <a:stretch>
                      <a:fillRect/>
                    </a:stretch>
                  </pic:blipFill>
                  <pic:spPr>
                    <a:xfrm>
                      <a:off x="0" y="0"/>
                      <a:ext cx="5274310" cy="294259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Figure 10.3 </w:t>
      </w: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eastAsiaTheme="majorEastAsia"/>
          <w:szCs w:val="21"/>
        </w:rPr>
        <w:t>Correlation Analysis</w:t>
      </w:r>
      <w:r>
        <w:rPr>
          <w:rFonts w:ascii="Times New Roman" w:hAnsi="Times New Roman" w:cs="Times New Roman" w:eastAsiaTheme="majorEastAsia"/>
          <w:szCs w:val="21"/>
        </w:rPr>
        <w:fldChar w:fldCharType="end"/>
      </w:r>
      <w:r>
        <w:rPr>
          <w:rFonts w:ascii="Times New Roman" w:hAnsi="Times New Roman" w:cs="Times New Roman" w:eastAsiaTheme="majorEastAsia"/>
          <w:szCs w:val="21"/>
        </w:rPr>
        <w:t>Parameter selection</w:t>
      </w:r>
    </w:p>
    <w:p>
      <w:pPr>
        <w:rPr>
          <w:rFonts w:ascii="Times New Roman" w:hAnsi="Times New Roman" w:cs="Times New Roman" w:eastAsiaTheme="majorEastAsia"/>
          <w:szCs w:val="21"/>
        </w:rPr>
      </w:pPr>
      <w:r>
        <w:rPr>
          <w:rFonts w:ascii="Times New Roman" w:hAnsi="Times New Roman" w:cs="Times New Roman" w:eastAsiaTheme="majorEastAsia"/>
          <w:szCs w:val="21"/>
        </w:rPr>
        <w:t>Figure 10.3</w:t>
      </w:r>
      <w:r>
        <w:rPr>
          <w:rFonts w:hint="eastAsia" w:ascii="宋体" w:hAnsi="宋体" w:cs="宋体"/>
          <w:szCs w:val="21"/>
        </w:rPr>
        <w:t>③</w:t>
      </w:r>
      <w:r>
        <w:rPr>
          <w:rFonts w:ascii="Times New Roman" w:hAnsi="Times New Roman" w:cs="Times New Roman" w:eastAsiaTheme="majorEastAsia"/>
          <w:szCs w:val="21"/>
        </w:rPr>
        <w:t>Both'Data lineage' and 'Download' can generate data traceability for this analysis step and download the result file to the local computer respectively. If you select the tag generated in the statistical analysis before, it will be convenient to connect the statistical analysis modules in series. The following figure shows a separate analysis without using tags, so the traceability content generated is less:</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788160"/>
            <wp:effectExtent l="0" t="0" r="2540" b="254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6"/>
                    <a:stretch>
                      <a:fillRect/>
                    </a:stretch>
                  </pic:blipFill>
                  <pic:spPr>
                    <a:xfrm>
                      <a:off x="0" y="0"/>
                      <a:ext cx="5274310" cy="178816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Figure 10.4 </w:t>
      </w:r>
      <w:r>
        <w:fldChar w:fldCharType="begin"/>
      </w:r>
      <w:r>
        <w:instrText xml:space="preserve"> HYPERLINK "http://localhost:8080/analysis/pca/create/page?taskId=61ba9b0feadf425b3f48ab89" \l "coll-02" </w:instrText>
      </w:r>
      <w:r>
        <w:fldChar w:fldCharType="separate"/>
      </w:r>
      <w:r>
        <w:rPr>
          <w:rFonts w:ascii="Times New Roman" w:hAnsi="Times New Roman" w:cs="Times New Roman" w:eastAsiaTheme="majorEastAsia"/>
          <w:szCs w:val="21"/>
        </w:rPr>
        <w:t>Correlation Analysis</w:t>
      </w:r>
      <w:r>
        <w:rPr>
          <w:rFonts w:ascii="Times New Roman" w:hAnsi="Times New Roman" w:cs="Times New Roman" w:eastAsiaTheme="majorEastAsia"/>
          <w:szCs w:val="21"/>
        </w:rPr>
        <w:fldChar w:fldCharType="end"/>
      </w:r>
      <w:r>
        <w:rPr>
          <w:rFonts w:ascii="Times New Roman" w:hAnsi="Times New Roman" w:cs="Times New Roman" w:eastAsiaTheme="majorEastAsia"/>
          <w:szCs w:val="21"/>
        </w:rPr>
        <w:t>Tracing the source</w:t>
      </w:r>
    </w:p>
    <w:p>
      <w:pPr>
        <w:widowControl/>
        <w:jc w:val="left"/>
        <w:rPr>
          <w:rFonts w:ascii="Times New Roman" w:hAnsi="Times New Roman" w:cs="Times New Roman" w:eastAsiaTheme="majorEastAsia"/>
          <w:szCs w:val="21"/>
        </w:rPr>
      </w:pPr>
    </w:p>
    <w:p>
      <w:pPr>
        <w:pStyle w:val="3"/>
        <w:snapToGrid w:val="0"/>
        <w:spacing w:before="120" w:after="120" w:line="240" w:lineRule="auto"/>
        <w:rPr>
          <w:rFonts w:ascii="Times New Roman" w:hAnsi="Times New Roman" w:cs="Times New Roman"/>
          <w:sz w:val="21"/>
          <w:szCs w:val="21"/>
        </w:rPr>
      </w:pPr>
      <w:bookmarkStart w:id="170" w:name="_Toc199791651"/>
      <w:r>
        <w:rPr>
          <w:rFonts w:ascii="Times New Roman" w:hAnsi="Times New Roman" w:cs="Times New Roman"/>
          <w:sz w:val="21"/>
          <w:szCs w:val="21"/>
        </w:rPr>
        <w:t xml:space="preserve">10.2. </w:t>
      </w:r>
      <w:r>
        <w:fldChar w:fldCharType="begin"/>
      </w:r>
      <w:r>
        <w:instrText xml:space="preserve"> HYPERLINK "http://localhost:8080/analysis/linear/create/page?taskId=61ba9b0feadf425b3f48ab89" </w:instrText>
      </w:r>
      <w:r>
        <w:fldChar w:fldCharType="separate"/>
      </w:r>
      <w:r>
        <w:rPr>
          <w:rFonts w:ascii="Times New Roman" w:hAnsi="Times New Roman" w:cs="Times New Roman"/>
          <w:sz w:val="21"/>
          <w:szCs w:val="21"/>
        </w:rPr>
        <w:t>Linear regression</w:t>
      </w:r>
      <w:bookmarkEnd w:id="170"/>
      <w:r>
        <w:rPr>
          <w:rFonts w:ascii="Times New Roman" w:hAnsi="Times New Roman" w:cs="Times New Roman"/>
          <w:sz w:val="21"/>
          <w:szCs w:val="21"/>
        </w:rPr>
        <w:fldChar w:fldCharType="end"/>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Linear regression: Upload the data file, select the Dependent variable and Independent variable(s), and the relationship parameters between the dependent variable and the independent variable.</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861185"/>
            <wp:effectExtent l="0" t="0" r="254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7"/>
                    <a:stretch>
                      <a:fillRect/>
                    </a:stretch>
                  </pic:blipFill>
                  <pic:spPr>
                    <a:xfrm>
                      <a:off x="0" y="0"/>
                      <a:ext cx="5274310" cy="1861185"/>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10.5 Linear regression parameter selection</w:t>
      </w:r>
    </w:p>
    <w:p>
      <w:pPr>
        <w:rPr>
          <w:rFonts w:ascii="Times New Roman" w:hAnsi="Times New Roman" w:cs="Times New Roman" w:eastAsiaTheme="majorEastAsia"/>
          <w:szCs w:val="21"/>
        </w:rPr>
      </w:pPr>
      <w:r>
        <w:rPr>
          <w:rFonts w:ascii="Times New Roman" w:hAnsi="Times New Roman" w:cs="Times New Roman" w:eastAsiaTheme="majorEastAsia"/>
          <w:szCs w:val="21"/>
        </w:rPr>
        <w:t>When the Linear regression analysis is successful, enter the result page and you will get the specific Linear regression results. The result part consists of two parts. The correlation between the independent variable and the dependent variable is shown in the following figure.</w:t>
      </w:r>
      <w:r>
        <w:rPr>
          <w:rFonts w:hint="eastAsia" w:ascii="宋体" w:hAnsi="宋体" w:cs="宋体"/>
          <w:szCs w:val="21"/>
        </w:rPr>
        <w:t>④</w:t>
      </w:r>
      <w:r>
        <w:rPr>
          <w:rFonts w:ascii="Times New Roman" w:hAnsi="Times New Roman" w:cs="Times New Roman" w:eastAsiaTheme="majorEastAsia"/>
          <w:szCs w:val="21"/>
        </w:rPr>
        <w:t>, including various confidence levels; another part is the linear relationship diagram between the dependent variable and the independent variable.</w:t>
      </w:r>
    </w:p>
    <w:p>
      <w:pPr>
        <w:spacing w:line="360" w:lineRule="auto"/>
        <w:rPr>
          <w:rFonts w:ascii="Times New Roman" w:hAnsi="Times New Roman" w:cs="Times New Roman" w:eastAsiaTheme="majorEastAsia"/>
          <w:szCs w:val="21"/>
        </w:rPr>
      </w:pP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3088005"/>
            <wp:effectExtent l="0" t="0" r="254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8"/>
                    <a:stretch>
                      <a:fillRect/>
                    </a:stretch>
                  </pic:blipFill>
                  <pic:spPr>
                    <a:xfrm>
                      <a:off x="0" y="0"/>
                      <a:ext cx="5274310" cy="3088005"/>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10.6 Linear regression results page</w:t>
      </w:r>
    </w:p>
    <w:p>
      <w:pPr>
        <w:rPr>
          <w:rFonts w:ascii="Times New Roman" w:hAnsi="Times New Roman" w:cs="Times New Roman" w:eastAsiaTheme="majorEastAsia"/>
          <w:szCs w:val="21"/>
        </w:rPr>
      </w:pPr>
      <w:r>
        <w:rPr>
          <w:rFonts w:ascii="Times New Roman" w:hAnsi="Times New Roman" w:cs="Times New Roman" w:eastAsiaTheme="majorEastAsia"/>
          <w:szCs w:val="21"/>
        </w:rPr>
        <w:t>Figure 10.7</w:t>
      </w:r>
      <w:r>
        <w:rPr>
          <w:rFonts w:hint="eastAsia" w:ascii="宋体" w:hAnsi="宋体" w:cs="宋体"/>
          <w:szCs w:val="21"/>
        </w:rPr>
        <w:t>③</w:t>
      </w:r>
      <w:r>
        <w:rPr>
          <w:rFonts w:ascii="Times New Roman" w:hAnsi="Times New Roman" w:cs="Times New Roman" w:eastAsiaTheme="majorEastAsia"/>
          <w:szCs w:val="21"/>
        </w:rPr>
        <w:t>Both'Data lineage' and 'Download' can generate data traceability for this analysis step and download the result file to the local computer respectively. If you select the tag generated in the statistical analysis before, it will be convenient to connect the statistical analysis modules in series. The following figure shows a separate analysis without using tags, so the traceability content generated is less:</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607185"/>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9"/>
                    <a:stretch>
                      <a:fillRect/>
                    </a:stretch>
                  </pic:blipFill>
                  <pic:spPr>
                    <a:xfrm>
                      <a:off x="0" y="0"/>
                      <a:ext cx="5274310" cy="1607185"/>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10.7 Linear regression result tracing</w:t>
      </w:r>
    </w:p>
    <w:p>
      <w:pPr>
        <w:spacing w:line="360" w:lineRule="auto"/>
        <w:jc w:val="center"/>
        <w:rPr>
          <w:rFonts w:ascii="Times New Roman" w:hAnsi="Times New Roman" w:cs="Times New Roman" w:eastAsiaTheme="majorEastAsia"/>
          <w:szCs w:val="21"/>
        </w:rPr>
      </w:pPr>
    </w:p>
    <w:p>
      <w:pPr>
        <w:pStyle w:val="3"/>
        <w:snapToGrid w:val="0"/>
        <w:spacing w:before="120" w:after="120" w:line="240" w:lineRule="auto"/>
        <w:rPr>
          <w:rFonts w:ascii="Times New Roman" w:hAnsi="Times New Roman" w:cs="Times New Roman"/>
          <w:sz w:val="21"/>
          <w:szCs w:val="21"/>
        </w:rPr>
      </w:pPr>
      <w:bookmarkStart w:id="171" w:name="_Toc199791652"/>
      <w:r>
        <w:rPr>
          <w:rFonts w:ascii="Times New Roman" w:hAnsi="Times New Roman" w:cs="Times New Roman"/>
          <w:sz w:val="21"/>
          <w:szCs w:val="21"/>
        </w:rPr>
        <w:t xml:space="preserve">10.3. </w:t>
      </w:r>
      <w:r>
        <w:fldChar w:fldCharType="begin"/>
      </w:r>
      <w:r>
        <w:instrText xml:space="preserve"> HYPERLINK "http://localhost:8080/analysis/logistic/create/page?taskId=61ba9b0feadf425b3f48ab89" </w:instrText>
      </w:r>
      <w:r>
        <w:fldChar w:fldCharType="separate"/>
      </w:r>
      <w:r>
        <w:rPr>
          <w:rFonts w:ascii="Times New Roman" w:hAnsi="Times New Roman" w:cs="Times New Roman"/>
          <w:sz w:val="21"/>
          <w:szCs w:val="21"/>
        </w:rPr>
        <w:t>Logistic regression</w:t>
      </w:r>
      <w:bookmarkEnd w:id="171"/>
      <w:r>
        <w:rPr>
          <w:rFonts w:ascii="Times New Roman" w:hAnsi="Times New Roman" w:cs="Times New Roman"/>
          <w:sz w:val="21"/>
          <w:szCs w:val="21"/>
        </w:rPr>
        <w:fldChar w:fldCharType="end"/>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Logistic regression: Upload the data file, select Dependent variable, Method, Independent variable(s), etc. for analysis</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359025"/>
            <wp:effectExtent l="0" t="0" r="254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80"/>
                    <a:stretch>
                      <a:fillRect/>
                    </a:stretch>
                  </pic:blipFill>
                  <pic:spPr>
                    <a:xfrm>
                      <a:off x="0" y="0"/>
                      <a:ext cx="5274310" cy="2359025"/>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10.8 Logistic regression</w:t>
      </w:r>
    </w:p>
    <w:p>
      <w:pPr>
        <w:rPr>
          <w:rFonts w:ascii="Times New Roman" w:hAnsi="Times New Roman" w:cs="Times New Roman" w:eastAsiaTheme="majorEastAsia"/>
          <w:szCs w:val="21"/>
        </w:rPr>
      </w:pPr>
      <w:r>
        <w:rPr>
          <w:rFonts w:ascii="Times New Roman" w:hAnsi="Times New Roman" w:cs="Times New Roman" w:eastAsiaTheme="majorEastAsia"/>
          <w:szCs w:val="21"/>
        </w:rPr>
        <w:t>When the Logistic regression analysis is successful, you will enter the result page to get the specific Logistic regression results. Currently, there is no online visualization result, only a download interface is provided.</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723390"/>
            <wp:effectExtent l="0" t="0" r="254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81"/>
                    <a:stretch>
                      <a:fillRect/>
                    </a:stretch>
                  </pic:blipFill>
                  <pic:spPr>
                    <a:xfrm>
                      <a:off x="0" y="0"/>
                      <a:ext cx="5274310" cy="172339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10.9 Logistic regression result page</w:t>
      </w:r>
    </w:p>
    <w:p>
      <w:pPr>
        <w:rPr>
          <w:rFonts w:ascii="Times New Roman" w:hAnsi="Times New Roman" w:cs="Times New Roman" w:eastAsiaTheme="majorEastAsia"/>
          <w:szCs w:val="21"/>
        </w:rPr>
      </w:pPr>
      <w:r>
        <w:rPr>
          <w:rFonts w:ascii="Times New Roman" w:hAnsi="Times New Roman" w:cs="Times New Roman" w:eastAsiaTheme="majorEastAsia"/>
          <w:szCs w:val="21"/>
        </w:rPr>
        <w:t>Figure 10.9</w:t>
      </w:r>
      <w:r>
        <w:rPr>
          <w:rFonts w:hint="eastAsia" w:ascii="宋体" w:hAnsi="宋体" w:cs="宋体"/>
          <w:szCs w:val="21"/>
        </w:rPr>
        <w:t>③</w:t>
      </w:r>
      <w:r>
        <w:rPr>
          <w:rFonts w:ascii="Times New Roman" w:hAnsi="Times New Roman" w:cs="Times New Roman" w:eastAsiaTheme="majorEastAsia"/>
          <w:szCs w:val="21"/>
        </w:rPr>
        <w:t>Both'Data lineage' and 'Download' can generate data traceability for this analysis step and download the result file to the local computer respectively. If you select the tag generated in the statistical analysis before, it will be convenient to connect the statistical analysis modules in series. The following figure shows a separate analysis without using tags, so the traceability content generated is less:</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861820"/>
            <wp:effectExtent l="0" t="0" r="2540" b="508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2"/>
                    <a:stretch>
                      <a:fillRect/>
                    </a:stretch>
                  </pic:blipFill>
                  <pic:spPr>
                    <a:xfrm>
                      <a:off x="0" y="0"/>
                      <a:ext cx="5274310" cy="186182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10.10 Logistic regression result tracing</w:t>
      </w:r>
    </w:p>
    <w:p>
      <w:pPr>
        <w:widowControl/>
        <w:jc w:val="left"/>
        <w:rPr>
          <w:rFonts w:ascii="Times New Roman" w:hAnsi="Times New Roman" w:cs="Times New Roman" w:eastAsiaTheme="majorEastAsia"/>
          <w:szCs w:val="21"/>
        </w:rPr>
      </w:pPr>
      <w:r>
        <w:rPr>
          <w:rFonts w:ascii="Times New Roman" w:hAnsi="Times New Roman" w:cs="Times New Roman" w:eastAsiaTheme="majorEastAsia"/>
          <w:szCs w:val="21"/>
        </w:rPr>
        <w:br w:type="page"/>
      </w:r>
    </w:p>
    <w:p>
      <w:pPr>
        <w:jc w:val="center"/>
        <w:rPr>
          <w:rFonts w:ascii="Times New Roman" w:hAnsi="Times New Roman" w:cs="Times New Roman" w:eastAsiaTheme="majorEastAsia"/>
          <w:szCs w:val="21"/>
        </w:rPr>
      </w:pPr>
    </w:p>
    <w:p>
      <w:pPr>
        <w:pStyle w:val="3"/>
        <w:numPr>
          <w:ilvl w:val="1"/>
          <w:numId w:val="1"/>
        </w:numPr>
        <w:snapToGrid w:val="0"/>
        <w:spacing w:before="120" w:after="120" w:line="240" w:lineRule="auto"/>
        <w:rPr>
          <w:rFonts w:ascii="Times New Roman" w:hAnsi="Times New Roman" w:cs="Times New Roman"/>
          <w:sz w:val="21"/>
          <w:szCs w:val="21"/>
        </w:rPr>
      </w:pPr>
      <w:r>
        <w:fldChar w:fldCharType="begin"/>
      </w:r>
      <w:r>
        <w:instrText xml:space="preserve"> HYPERLINK "http://localhost:8080/analysis/logistic/create/page?taskId=61ba9b0feadf425b3f48ab89" \l "coll-03" </w:instrText>
      </w:r>
      <w:r>
        <w:fldChar w:fldCharType="separate"/>
      </w:r>
      <w:bookmarkStart w:id="172" w:name="_Toc199791653"/>
      <w:r>
        <w:rPr>
          <w:rFonts w:ascii="Times New Roman" w:hAnsi="Times New Roman" w:cs="Times New Roman"/>
          <w:sz w:val="21"/>
          <w:szCs w:val="21"/>
        </w:rPr>
        <w:t>Survival Analysis</w:t>
      </w:r>
      <w:bookmarkEnd w:id="172"/>
      <w:r>
        <w:rPr>
          <w:rFonts w:ascii="Times New Roman" w:hAnsi="Times New Roman" w:cs="Times New Roman"/>
          <w:sz w:val="21"/>
          <w:szCs w:val="21"/>
        </w:rPr>
        <w:fldChar w:fldCharType="end"/>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Survival Analysis: includes COX Proportional Hazard Regression analysis and Kaplan-Meier Analysis.</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metabolic data analysis, COX regression analysis is often used to explore the association between metabolites and survival time. Through COX regression analysis, it is possible to determine which metabolites are associated with survival time and estimate the intensity of their impact on survival time. This helps to discover whether metabolites can be used as potential biomarkers for survival prediction or survival risk assessment. "Data File": a data file containing time series and metabolites. The first column is the sample name column. The system will parse the file after uploading; "Time": time series column name, selected by the user; "Event": event column name, generally a metabolite column, selected by the user.</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127250"/>
            <wp:effectExtent l="0" t="0" r="2540" b="635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83"/>
                    <a:stretch>
                      <a:fillRect/>
                    </a:stretch>
                  </pic:blipFill>
                  <pic:spPr>
                    <a:xfrm>
                      <a:off x="0" y="0"/>
                      <a:ext cx="5274310" cy="212725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10.11 COX Proportional Hazard Regression Parameter Selection</w:t>
      </w:r>
    </w:p>
    <w:p>
      <w:pPr>
        <w:rPr>
          <w:rFonts w:ascii="Times New Roman" w:hAnsi="Times New Roman" w:cs="Times New Roman" w:eastAsiaTheme="majorEastAsia"/>
          <w:szCs w:val="21"/>
        </w:rPr>
      </w:pPr>
      <w:r>
        <w:rPr>
          <w:rFonts w:ascii="Times New Roman" w:hAnsi="Times New Roman" w:cs="Times New Roman" w:eastAsiaTheme="majorEastAsia"/>
          <w:szCs w:val="21"/>
        </w:rPr>
        <w:t>When the Linear regression analysis is successful, you will enter the result page and get the specific Linear regression results. The result part is the survival indicator of the COX regression model.</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856230"/>
            <wp:effectExtent l="0" t="0" r="2540" b="127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84"/>
                    <a:stretch>
                      <a:fillRect/>
                    </a:stretch>
                  </pic:blipFill>
                  <pic:spPr>
                    <a:xfrm>
                      <a:off x="0" y="0"/>
                      <a:ext cx="5274310" cy="285623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10.12 COX Proportional Hazard Regression results page</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t>Figure 10.12</w:t>
      </w:r>
      <w:r>
        <w:rPr>
          <w:rFonts w:hint="eastAsia" w:ascii="宋体" w:hAnsi="宋体" w:cs="宋体"/>
          <w:szCs w:val="21"/>
        </w:rPr>
        <w:t>③</w:t>
      </w:r>
      <w:r>
        <w:rPr>
          <w:rFonts w:ascii="Times New Roman" w:hAnsi="Times New Roman" w:cs="Times New Roman" w:eastAsiaTheme="majorEastAsia"/>
          <w:szCs w:val="21"/>
        </w:rPr>
        <w:t>Both'Data lineage' and 'Download' can generate data traceability for this analysis step and download the result file to the local computer respectively. If you select the tag generated in the statistical analysis before, it will be convenient to connect the statistical analysis modules in series. The following figure shows a separate analysis without using tags, so the traceability content generated is less:</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763395"/>
            <wp:effectExtent l="0" t="0" r="2540" b="825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85"/>
                    <a:stretch>
                      <a:fillRect/>
                    </a:stretch>
                  </pic:blipFill>
                  <pic:spPr>
                    <a:xfrm>
                      <a:off x="0" y="0"/>
                      <a:ext cx="5274310" cy="1763395"/>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10.13 COX Proportional Hazard Regression Data Source</w:t>
      </w:r>
    </w:p>
    <w:p>
      <w:pPr>
        <w:rPr>
          <w:rFonts w:ascii="Times New Roman" w:hAnsi="Times New Roman" w:cs="Times New Roman" w:eastAsiaTheme="majorEastAsia"/>
          <w:szCs w:val="21"/>
        </w:rPr>
      </w:pP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In metabolic data analysis, Kaplan-Meier Analysis is often used to study the relationship between metabolites and survival time. By drawing survival curves and estimating survival rates, we can understand the effects of different metabolites on survival and the differences therein. In addition, Kaplan-Meier Analysis can also compare survival curves between groups to help determine whether metabolites are related to survival time and whether there are differences between different groups. "Data File": a data file containing time series and metabolites. The first column is the sample name column. The system will parse the file after uploading; "Time": time series column name, selected by the user; "Event": event column name, generally a metabolite column, selected by the user; "Groups": group information column, generally one or two groups of information.</w:t>
      </w:r>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126615"/>
            <wp:effectExtent l="0" t="0" r="2540" b="698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6"/>
                    <a:stretch>
                      <a:fillRect/>
                    </a:stretch>
                  </pic:blipFill>
                  <pic:spPr>
                    <a:xfrm>
                      <a:off x="0" y="0"/>
                      <a:ext cx="5274310" cy="2126615"/>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10.14 Kaplan-Meier Analysis Parameter Selection</w:t>
      </w:r>
    </w:p>
    <w:p>
      <w:pPr>
        <w:rPr>
          <w:rFonts w:ascii="Times New Roman" w:hAnsi="Times New Roman" w:cs="Times New Roman" w:eastAsiaTheme="majorEastAsia"/>
          <w:szCs w:val="21"/>
        </w:rPr>
      </w:pPr>
      <w:r>
        <w:rPr>
          <w:rFonts w:ascii="Times New Roman" w:hAnsi="Times New Roman" w:cs="Times New Roman" w:eastAsiaTheme="majorEastAsia"/>
          <w:szCs w:val="21"/>
        </w:rPr>
        <w:t>When the Linear regression analysis is successful, enter the result page and you will get the specific Linear regression results. The result part consists of two parts: one is the curve of the survival curve over time.</w:t>
      </w:r>
      <w:r>
        <w:rPr>
          <w:rFonts w:hint="eastAsia" w:ascii="宋体" w:hAnsi="宋体" w:cs="宋体"/>
          <w:szCs w:val="21"/>
        </w:rPr>
        <w:t>④</w:t>
      </w:r>
      <w:r>
        <w:rPr>
          <w:rFonts w:ascii="Times New Roman" w:hAnsi="Times New Roman" w:cs="Times New Roman" w:eastAsiaTheme="majorEastAsia"/>
          <w:szCs w:val="21"/>
        </w:rPr>
        <w:t>; Another part of survival indicators.</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909570"/>
            <wp:effectExtent l="0" t="0" r="2540" b="508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87"/>
                    <a:stretch>
                      <a:fillRect/>
                    </a:stretch>
                  </pic:blipFill>
                  <pic:spPr>
                    <a:xfrm>
                      <a:off x="0" y="0"/>
                      <a:ext cx="5274310" cy="290957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10.15 Kaplan-Meier Analysis Results Page</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t>Figure 10.15</w:t>
      </w:r>
      <w:r>
        <w:rPr>
          <w:rFonts w:hint="eastAsia" w:ascii="宋体" w:hAnsi="宋体" w:cs="宋体"/>
          <w:szCs w:val="21"/>
        </w:rPr>
        <w:t>③</w:t>
      </w:r>
      <w:r>
        <w:rPr>
          <w:rFonts w:ascii="Times New Roman" w:hAnsi="Times New Roman" w:cs="Times New Roman" w:eastAsiaTheme="majorEastAsia"/>
          <w:szCs w:val="21"/>
        </w:rPr>
        <w:t>Both'Data lineage' and 'Download' can generate data traceability for this analysis step and download the result file to the local computer respectively. If you select the tag generated in the statistical analysis before, it will be convenient to connect the statistical analysis modules in series. The following figure shows a separate analysis without using tags, so the traceability content generated is less:</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647190"/>
            <wp:effectExtent l="0" t="0" r="254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88"/>
                    <a:stretch>
                      <a:fillRect/>
                    </a:stretch>
                  </pic:blipFill>
                  <pic:spPr>
                    <a:xfrm>
                      <a:off x="0" y="0"/>
                      <a:ext cx="5274310" cy="164719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Figure 10.16 Kaplan-Meier Analysis Result Tracing </w:t>
      </w:r>
    </w:p>
    <w:p>
      <w:pPr>
        <w:spacing w:line="360" w:lineRule="auto"/>
        <w:jc w:val="center"/>
        <w:rPr>
          <w:rFonts w:ascii="Times New Roman" w:hAnsi="Times New Roman" w:cs="Times New Roman" w:eastAsiaTheme="majorEastAsia"/>
          <w:szCs w:val="21"/>
        </w:rPr>
      </w:pPr>
    </w:p>
    <w:p>
      <w:pPr>
        <w:spacing w:line="360" w:lineRule="auto"/>
        <w:rPr>
          <w:rFonts w:ascii="Times New Roman" w:hAnsi="Times New Roman" w:cs="Times New Roman" w:eastAsiaTheme="majorEastAsia"/>
          <w:szCs w:val="21"/>
        </w:rPr>
      </w:pPr>
    </w:p>
    <w:p>
      <w:pPr>
        <w:pStyle w:val="3"/>
        <w:numPr>
          <w:ilvl w:val="1"/>
          <w:numId w:val="1"/>
        </w:numPr>
        <w:snapToGrid w:val="0"/>
        <w:spacing w:before="120" w:after="120" w:line="240" w:lineRule="auto"/>
        <w:rPr>
          <w:rFonts w:ascii="Times New Roman" w:hAnsi="Times New Roman" w:cs="Times New Roman"/>
          <w:sz w:val="21"/>
          <w:szCs w:val="21"/>
        </w:rPr>
      </w:pPr>
      <w:r>
        <w:fldChar w:fldCharType="begin"/>
      </w:r>
      <w:r>
        <w:instrText xml:space="preserve"> HYPERLINK "http://localhost:8080/analysis/ora/create/page?taskId=61ba9b0feadf425b3f48ab89" </w:instrText>
      </w:r>
      <w:r>
        <w:fldChar w:fldCharType="separate"/>
      </w:r>
      <w:bookmarkStart w:id="173" w:name="_Toc199791654"/>
      <w:r>
        <w:rPr>
          <w:rFonts w:ascii="Times New Roman" w:hAnsi="Times New Roman" w:cs="Times New Roman"/>
          <w:sz w:val="21"/>
          <w:szCs w:val="21"/>
        </w:rPr>
        <w:t>Enrichment Analysis</w:t>
      </w:r>
      <w:bookmarkEnd w:id="173"/>
      <w:r>
        <w:rPr>
          <w:rFonts w:ascii="Times New Roman" w:hAnsi="Times New Roman" w:cs="Times New Roman"/>
          <w:sz w:val="21"/>
          <w:szCs w:val="21"/>
        </w:rPr>
        <w:fldChar w:fldCharType="end"/>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Enrichment Analysis: In metabolic data analysis, the purpose of enrichment analysis is to discover and understand the association between metabolite sets and specific metabolic pathways, biological functions or diseases. Through enrichment analysis, metabolic pathways or functions that are over- or significantly enriched in metabolite sets can be identified, and their importance in biological systems can be further inferred. In this platform, there are two processes: Over-Representation Analysis and Quantitative Enrichment Analysis.</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Over-Representation Analysis (ORA) process: Over-Representation Analysis (QEA) analysis, by directly uploading the metabolite name or source library ID and then performing metabolite enrichment analysis. After entering the page, first select "Data Type" and "ID Type" for ID match (converted to KEGG database ID), then jump to enrichment analysis and select "Species" and "Database" parameters, "submit" jump to "Task List" generationORA Result Datadata.</w:t>
      </w:r>
    </w:p>
    <w:p>
      <w:pPr>
        <w:widowControl/>
        <w:ind w:firstLine="420"/>
        <w:jc w:val="left"/>
        <w:rPr>
          <w:rFonts w:ascii="Times New Roman" w:hAnsi="Times New Roman" w:cs="Times New Roman" w:eastAsiaTheme="majorEastAsia"/>
          <w:szCs w:val="21"/>
        </w:rPr>
      </w:pPr>
      <w:r>
        <w:rPr>
          <w:rFonts w:ascii="Times New Roman" w:hAnsi="Times New Roman" w:cs="Times New Roman" w:eastAsiaTheme="majorEastAsia"/>
          <w:szCs w:val="21"/>
        </w:rPr>
        <w:t>Select "Data Type" and "ID Type": "Data Type" is the form of inputting metabolites, which can be directly copied and pasted into the white box, or uploaded as a csv file; "ID Type" is the metabolite form, which is divided into metabolite name (Compound Name) and other library IDs (KEGG, HMDB, etc.).</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385060"/>
            <wp:effectExtent l="0" t="0" r="254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9"/>
                    <a:stretch>
                      <a:fillRect/>
                    </a:stretch>
                  </pic:blipFill>
                  <pic:spPr>
                    <a:xfrm>
                      <a:off x="0" y="0"/>
                      <a:ext cx="5274310" cy="2385060"/>
                    </a:xfrm>
                    <a:prstGeom prst="rect">
                      <a:avLst/>
                    </a:prstGeom>
                  </pic:spPr>
                </pic:pic>
              </a:graphicData>
            </a:graphic>
          </wp:inline>
        </w:drawing>
      </w:r>
      <w:r>
        <w:rPr>
          <w:rFonts w:ascii="Times New Roman" w:hAnsi="Times New Roman" w:cs="Times New Roman" w:eastAsiaTheme="majorEastAsia"/>
          <w:szCs w:val="21"/>
        </w:rPr>
        <w:t xml:space="preserve"> </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10.17 Over-Representation Analysis Process - ID Match</w:t>
      </w:r>
    </w:p>
    <w:p>
      <w:pPr>
        <w:spacing w:line="360" w:lineRule="auto"/>
        <w:ind w:firstLine="420" w:firstLineChars="200"/>
        <w:rPr>
          <w:rFonts w:ascii="Times New Roman" w:hAnsi="Times New Roman" w:cs="Times New Roman" w:eastAsiaTheme="majorEastAsia"/>
          <w:b/>
          <w:szCs w:val="21"/>
        </w:rPr>
      </w:pPr>
      <w:r>
        <w:rPr>
          <w:rFonts w:ascii="Times New Roman" w:hAnsi="Times New Roman" w:cs="Times New Roman" w:eastAsiaTheme="majorEastAsia"/>
          <w:szCs w:val="21"/>
        </w:rPr>
        <w:t>Select the "Species" and "Database" parameters: "Species" is the sample source type, currently only supports "has (Homo sapiens)"; "Database" includes two metabolic pathways, KEGG and SMPDB.</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57302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274310" cy="2573020"/>
                    </a:xfrm>
                    <a:prstGeom prst="rect">
                      <a:avLst/>
                    </a:prstGeom>
                    <a:noFill/>
                    <a:ln>
                      <a:noFill/>
                    </a:ln>
                  </pic:spPr>
                </pic:pic>
              </a:graphicData>
            </a:graphic>
          </wp:inline>
        </w:drawing>
      </w:r>
      <w:r>
        <w:rPr>
          <w:rFonts w:ascii="Times New Roman" w:hAnsi="Times New Roman" w:cs="Times New Roman" w:eastAsiaTheme="majorEastAsia"/>
          <w:szCs w:val="21"/>
        </w:rPr>
        <w:t xml:space="preserve"> </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10.18 Over-Representation Analysis Process - Enrichment Analysis</w:t>
      </w:r>
    </w:p>
    <w:p>
      <w:pPr>
        <w:widowControl/>
        <w:ind w:firstLine="420"/>
        <w:jc w:val="left"/>
        <w:rPr>
          <w:rFonts w:ascii="Times New Roman" w:hAnsi="Times New Roman" w:cs="Times New Roman" w:eastAsiaTheme="majorEastAsia"/>
          <w:szCs w:val="21"/>
        </w:rPr>
      </w:pPr>
      <w:r>
        <w:rPr>
          <w:rFonts w:ascii="Times New Roman" w:hAnsi="Times New Roman" w:cs="Times New Roman" w:eastAsiaTheme="majorEastAsia"/>
          <w:szCs w:val="21"/>
        </w:rPr>
        <w:t>Click "submit" to jump to the "Task List" generationOver-Representation Analysisresult data:</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86321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5274310" cy="2863215"/>
                    </a:xfrm>
                    <a:prstGeom prst="rect">
                      <a:avLst/>
                    </a:prstGeom>
                    <a:noFill/>
                    <a:ln>
                      <a:noFill/>
                    </a:ln>
                  </pic:spPr>
                </pic:pic>
              </a:graphicData>
            </a:graphic>
          </wp:inline>
        </w:drawing>
      </w:r>
      <w:r>
        <w:rPr>
          <w:rFonts w:ascii="Times New Roman" w:hAnsi="Times New Roman" w:cs="Times New Roman" w:eastAsiaTheme="majorEastAsia"/>
          <w:szCs w:val="21"/>
        </w:rPr>
        <w:t xml:space="preserve"> </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10.19 Over-Representation Analysis results</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tab/>
      </w:r>
      <w:r>
        <w:rPr>
          <w:rFonts w:ascii="Times New Roman" w:hAnsi="Times New Roman" w:cs="Times New Roman" w:eastAsiaTheme="majorEastAsia"/>
          <w:szCs w:val="21"/>
        </w:rPr>
        <w:t>Result description:</w:t>
      </w:r>
    </w:p>
    <w:p>
      <w:pPr>
        <w:pStyle w:val="23"/>
        <w:numPr>
          <w:ilvl w:val="0"/>
          <w:numId w:val="9"/>
        </w:numPr>
        <w:spacing w:line="360" w:lineRule="auto"/>
        <w:ind w:left="1265" w:firstLineChars="0"/>
        <w:rPr>
          <w:rFonts w:ascii="Times New Roman" w:hAnsi="Times New Roman" w:cs="Times New Roman" w:eastAsiaTheme="majorEastAsia"/>
          <w:szCs w:val="21"/>
        </w:rPr>
      </w:pPr>
      <w:r>
        <w:rPr>
          <w:rFonts w:ascii="Times New Roman" w:hAnsi="Times New Roman" w:cs="Times New Roman" w:eastAsiaTheme="majorEastAsia"/>
          <w:szCs w:val="21"/>
        </w:rPr>
        <w:t>The online table shows the metabolite enrichment analysis results.</w:t>
      </w:r>
    </w:p>
    <w:p>
      <w:pPr>
        <w:pStyle w:val="23"/>
        <w:numPr>
          <w:ilvl w:val="0"/>
          <w:numId w:val="9"/>
        </w:numPr>
        <w:spacing w:line="360" w:lineRule="auto"/>
        <w:ind w:left="1265" w:firstLineChars="0"/>
        <w:rPr>
          <w:rFonts w:ascii="Times New Roman" w:hAnsi="Times New Roman" w:cs="Times New Roman" w:eastAsiaTheme="majorEastAsia"/>
          <w:szCs w:val="21"/>
        </w:rPr>
      </w:pPr>
      <w:r>
        <w:rPr>
          <w:rFonts w:ascii="Times New Roman" w:hAnsi="Times New Roman" w:cs="Times New Roman" w:eastAsiaTheme="majorEastAsia"/>
          <w:szCs w:val="21"/>
        </w:rPr>
        <w:t>Enrichment analysis graphics: bar chart and bubble chart, currently arranged from top to bottom according to enrichment.</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Quantitative Enrichment Analysis: The analysis process of Quantitative Enrichment Analysis is basically the same as that of ORA: first perform metabolite "ID match" and then perform enrichment analysis. The difference is that the input of QEA is metabolite quantitative data, which requires additional data cleaning. Enter the QEA page, click "Browse" to upload the "SampleFile" and "DataType" csv files (containing metabolite quantitative information), select "ID Type" and click "submit" to jump to the second step of the analysis - data cleaning: [MissingValueProcessing] removes NA values ​​in metabolites, [Normalization] normalizes the data (if missing values ​​are not required, you can skip it directly). Finally, perform enrichment analysis, select "Species" and "Database" parameters, and click "submit" to jump to "Task List" to generate results.</w:t>
      </w:r>
    </w:p>
    <w:p>
      <w:pPr>
        <w:pStyle w:val="23"/>
        <w:widowControl/>
        <w:numPr>
          <w:ilvl w:val="0"/>
          <w:numId w:val="10"/>
        </w:numPr>
        <w:ind w:left="1265" w:firstLineChars="0"/>
        <w:jc w:val="left"/>
        <w:rPr>
          <w:rFonts w:ascii="Times New Roman" w:hAnsi="Times New Roman" w:cs="Times New Roman" w:eastAsiaTheme="majorEastAsia"/>
          <w:szCs w:val="21"/>
        </w:rPr>
      </w:pPr>
      <w:r>
        <w:rPr>
          <w:rFonts w:ascii="Times New Roman" w:hAnsi="Times New Roman" w:cs="Times New Roman" w:eastAsiaTheme="majorEastAsia"/>
          <w:szCs w:val="21"/>
        </w:rPr>
        <w:t>In the first step of the analysis, click "Browse" on the Quantitative Enrichment Analysis page to upload the "SampleFile" (containing the sample name and group information) and "DataType" files, and select "ID Type" (consistent with ORA).</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29298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274310" cy="2292985"/>
                    </a:xfrm>
                    <a:prstGeom prst="rect">
                      <a:avLst/>
                    </a:prstGeom>
                    <a:noFill/>
                    <a:ln>
                      <a:noFill/>
                    </a:ln>
                  </pic:spPr>
                </pic:pic>
              </a:graphicData>
            </a:graphic>
          </wp:inline>
        </w:drawing>
      </w:r>
      <w:r>
        <w:rPr>
          <w:rFonts w:ascii="Times New Roman" w:hAnsi="Times New Roman" w:cs="Times New Roman" w:eastAsiaTheme="majorEastAsia"/>
          <w:szCs w:val="21"/>
        </w:rPr>
        <w:t xml:space="preserve"> </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10.20 Quantitative Enrichment Analysis process - ID match</w:t>
      </w:r>
    </w:p>
    <w:p>
      <w:pPr>
        <w:pStyle w:val="23"/>
        <w:numPr>
          <w:ilvl w:val="0"/>
          <w:numId w:val="10"/>
        </w:numPr>
        <w:spacing w:line="360" w:lineRule="auto"/>
        <w:ind w:left="1265" w:firstLineChars="0"/>
        <w:rPr>
          <w:rFonts w:ascii="Times New Roman" w:hAnsi="Times New Roman" w:cs="Times New Roman" w:eastAsiaTheme="majorEastAsia"/>
          <w:szCs w:val="21"/>
        </w:rPr>
      </w:pPr>
      <w:r>
        <w:rPr>
          <w:rFonts w:ascii="Times New Roman" w:hAnsi="Times New Roman" w:cs="Times New Roman" w:eastAsiaTheme="majorEastAsia"/>
          <w:szCs w:val="21"/>
        </w:rPr>
        <w:t>In the second step of the analysis, select the Method parameter of MissingValueProcessing (can be skipped)</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3178175"/>
            <wp:effectExtent l="0" t="0" r="2540" b="3175"/>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5274310" cy="3178175"/>
                    </a:xfrm>
                    <a:prstGeom prst="rect">
                      <a:avLst/>
                    </a:prstGeom>
                    <a:noFill/>
                    <a:ln>
                      <a:noFill/>
                    </a:ln>
                  </pic:spPr>
                </pic:pic>
              </a:graphicData>
            </a:graphic>
          </wp:inline>
        </w:drawing>
      </w:r>
      <w:r>
        <w:rPr>
          <w:rFonts w:ascii="Times New Roman" w:hAnsi="Times New Roman" w:cs="Times New Roman" w:eastAsiaTheme="majorEastAsia"/>
          <w:szCs w:val="21"/>
        </w:rPr>
        <w:t xml:space="preserve"> </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10.21 Quantitative Enrichment Analysis Process - Missing Value Processing</w:t>
      </w:r>
    </w:p>
    <w:p>
      <w:pPr>
        <w:pStyle w:val="23"/>
        <w:widowControl/>
        <w:numPr>
          <w:ilvl w:val="0"/>
          <w:numId w:val="10"/>
        </w:numPr>
        <w:ind w:left="1265" w:firstLineChars="0"/>
        <w:jc w:val="left"/>
        <w:rPr>
          <w:rFonts w:ascii="Times New Roman" w:hAnsi="Times New Roman" w:cs="Times New Roman" w:eastAsiaTheme="majorEastAsia"/>
          <w:szCs w:val="21"/>
        </w:rPr>
      </w:pPr>
      <w:r>
        <w:rPr>
          <w:rFonts w:ascii="Times New Roman" w:hAnsi="Times New Roman" w:cs="Times New Roman" w:eastAsiaTheme="majorEastAsia"/>
          <w:szCs w:val="21"/>
        </w:rPr>
        <w:t>The third step of the analysis is to select the Normalization Method parameter (optional)</w:t>
      </w:r>
      <w:r>
        <w:rPr>
          <w:rFonts w:ascii="Times New Roman" w:hAnsi="Times New Roman" w:cs="Times New Roman" w:eastAsiaTheme="majorEastAsia"/>
          <w:szCs w:val="21"/>
        </w:rPr>
        <w:drawing>
          <wp:inline distT="0" distB="0" distL="0" distR="0">
            <wp:extent cx="5274310" cy="244221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5274310" cy="2442210"/>
                    </a:xfrm>
                    <a:prstGeom prst="rect">
                      <a:avLst/>
                    </a:prstGeom>
                    <a:noFill/>
                    <a:ln>
                      <a:noFill/>
                    </a:ln>
                  </pic:spPr>
                </pic:pic>
              </a:graphicData>
            </a:graphic>
          </wp:inline>
        </w:drawing>
      </w:r>
      <w:r>
        <w:rPr>
          <w:rFonts w:ascii="Times New Roman" w:hAnsi="Times New Roman" w:cs="Times New Roman" w:eastAsiaTheme="majorEastAsia"/>
          <w:szCs w:val="21"/>
        </w:rPr>
        <w:t xml:space="preserve"> </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10.22 Quantitative Enrichment Analysis Process - Normalization</w:t>
      </w:r>
    </w:p>
    <w:p>
      <w:pPr>
        <w:pStyle w:val="23"/>
        <w:numPr>
          <w:ilvl w:val="0"/>
          <w:numId w:val="10"/>
        </w:numPr>
        <w:spacing w:line="360" w:lineRule="auto"/>
        <w:ind w:left="1265" w:firstLineChars="0"/>
        <w:rPr>
          <w:rFonts w:ascii="Times New Roman" w:hAnsi="Times New Roman" w:cs="Times New Roman" w:eastAsiaTheme="majorEastAsia"/>
          <w:szCs w:val="21"/>
        </w:rPr>
      </w:pPr>
      <w:r>
        <w:rPr>
          <w:rFonts w:ascii="Times New Roman" w:hAnsi="Times New Roman" w:cs="Times New Roman" w:eastAsiaTheme="majorEastAsia"/>
          <w:szCs w:val="21"/>
        </w:rPr>
        <w:t>Step 4: Select the "species" and "Database" parameters</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573020"/>
            <wp:effectExtent l="0" t="0" r="254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274310" cy="2573020"/>
                    </a:xfrm>
                    <a:prstGeom prst="rect">
                      <a:avLst/>
                    </a:prstGeom>
                    <a:noFill/>
                    <a:ln>
                      <a:noFill/>
                    </a:ln>
                  </pic:spPr>
                </pic:pic>
              </a:graphicData>
            </a:graphic>
          </wp:inline>
        </w:drawing>
      </w:r>
      <w:r>
        <w:rPr>
          <w:rFonts w:ascii="Times New Roman" w:hAnsi="Times New Roman" w:cs="Times New Roman" w:eastAsiaTheme="majorEastAsia"/>
          <w:szCs w:val="21"/>
        </w:rPr>
        <w:t xml:space="preserve"> </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10.23 Quantitative Enrichment Analysis Process - Enrichment Analysis</w:t>
      </w:r>
    </w:p>
    <w:p>
      <w:pPr>
        <w:spacing w:line="360" w:lineRule="auto"/>
        <w:jc w:val="center"/>
        <w:rPr>
          <w:rFonts w:ascii="Times New Roman" w:hAnsi="Times New Roman" w:cs="Times New Roman" w:eastAsiaTheme="majorEastAsia"/>
          <w:szCs w:val="21"/>
        </w:rPr>
      </w:pPr>
    </w:p>
    <w:p>
      <w:pPr>
        <w:widowControl/>
        <w:jc w:val="left"/>
        <w:rPr>
          <w:rFonts w:ascii="Times New Roman" w:hAnsi="Times New Roman" w:cs="Times New Roman" w:eastAsiaTheme="majorEastAsia"/>
          <w:szCs w:val="21"/>
        </w:rPr>
      </w:pPr>
      <w:r>
        <w:rPr>
          <w:rFonts w:ascii="Times New Roman" w:hAnsi="Times New Roman" w:cs="Times New Roman" w:eastAsiaTheme="majorEastAsia"/>
          <w:szCs w:val="21"/>
        </w:rPr>
        <w:br w:type="page"/>
      </w:r>
    </w:p>
    <w:p>
      <w:pPr>
        <w:pStyle w:val="23"/>
        <w:numPr>
          <w:ilvl w:val="0"/>
          <w:numId w:val="10"/>
        </w:numPr>
        <w:spacing w:line="360" w:lineRule="auto"/>
        <w:ind w:left="1265" w:firstLineChars="0"/>
        <w:rPr>
          <w:rFonts w:ascii="Times New Roman" w:hAnsi="Times New Roman" w:cs="Times New Roman" w:eastAsiaTheme="majorEastAsia"/>
          <w:szCs w:val="21"/>
        </w:rPr>
      </w:pPr>
      <w:r>
        <w:rPr>
          <w:rFonts w:ascii="Times New Roman" w:hAnsi="Times New Roman" w:cs="Times New Roman" w:eastAsiaTheme="majorEastAsia"/>
          <w:szCs w:val="21"/>
        </w:rPr>
        <w:t>Click "submit" to jump to "Task List" to generate QEA result data</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3140075"/>
            <wp:effectExtent l="0" t="0" r="2540" b="3175"/>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5274310" cy="3140075"/>
                    </a:xfrm>
                    <a:prstGeom prst="rect">
                      <a:avLst/>
                    </a:prstGeom>
                    <a:noFill/>
                    <a:ln>
                      <a:noFill/>
                    </a:ln>
                  </pic:spPr>
                </pic:pic>
              </a:graphicData>
            </a:graphic>
          </wp:inline>
        </w:drawing>
      </w:r>
      <w:r>
        <w:rPr>
          <w:rFonts w:ascii="Times New Roman" w:hAnsi="Times New Roman" w:cs="Times New Roman" w:eastAsiaTheme="majorEastAsia"/>
          <w:szCs w:val="21"/>
        </w:rPr>
        <w:t xml:space="preserve"> </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10.24 Quantitative Enrichment Analysis Process - Results</w:t>
      </w:r>
    </w:p>
    <w:p>
      <w:pPr>
        <w:spacing w:line="360" w:lineRule="auto"/>
        <w:rPr>
          <w:rFonts w:ascii="Times New Roman" w:hAnsi="Times New Roman" w:cs="Times New Roman" w:eastAsiaTheme="majorEastAsia"/>
          <w:szCs w:val="21"/>
        </w:rPr>
      </w:pPr>
      <w:r>
        <w:rPr>
          <w:rFonts w:ascii="Times New Roman" w:hAnsi="Times New Roman" w:cs="Times New Roman" w:eastAsiaTheme="majorEastAsia"/>
          <w:szCs w:val="21"/>
        </w:rPr>
        <w:tab/>
      </w:r>
      <w:r>
        <w:rPr>
          <w:rFonts w:ascii="Times New Roman" w:hAnsi="Times New Roman" w:cs="Times New Roman" w:eastAsiaTheme="majorEastAsia"/>
          <w:szCs w:val="21"/>
        </w:rPr>
        <w:t>Result description:</w:t>
      </w:r>
    </w:p>
    <w:p>
      <w:pPr>
        <w:pStyle w:val="23"/>
        <w:numPr>
          <w:ilvl w:val="0"/>
          <w:numId w:val="11"/>
        </w:numPr>
        <w:spacing w:line="360" w:lineRule="auto"/>
        <w:ind w:left="1200" w:firstLineChars="0"/>
        <w:rPr>
          <w:rFonts w:ascii="Times New Roman" w:hAnsi="Times New Roman" w:cs="Times New Roman" w:eastAsiaTheme="majorEastAsia"/>
          <w:szCs w:val="21"/>
        </w:rPr>
      </w:pPr>
      <w:r>
        <w:rPr>
          <w:rFonts w:ascii="Times New Roman" w:hAnsi="Times New Roman" w:cs="Times New Roman" w:eastAsiaTheme="majorEastAsia"/>
          <w:szCs w:val="21"/>
        </w:rPr>
        <w:t>The online table shows the metabolite enrichment analysis results.</w:t>
      </w:r>
    </w:p>
    <w:p>
      <w:pPr>
        <w:pStyle w:val="23"/>
        <w:numPr>
          <w:ilvl w:val="0"/>
          <w:numId w:val="11"/>
        </w:numPr>
        <w:spacing w:line="360" w:lineRule="auto"/>
        <w:ind w:left="1200" w:firstLineChars="0"/>
        <w:rPr>
          <w:rFonts w:ascii="Times New Roman" w:hAnsi="Times New Roman" w:cs="Times New Roman" w:eastAsiaTheme="majorEastAsia"/>
          <w:szCs w:val="21"/>
        </w:rPr>
      </w:pPr>
      <w:r>
        <w:rPr>
          <w:rFonts w:ascii="Times New Roman" w:hAnsi="Times New Roman" w:cs="Times New Roman" w:eastAsiaTheme="majorEastAsia"/>
          <w:szCs w:val="21"/>
        </w:rPr>
        <w:t>Enrichment analysis graphics: bar chart and bubble chart, currently arranged from top to bottom according to enrichment.</w:t>
      </w:r>
    </w:p>
    <w:p>
      <w:pPr>
        <w:spacing w:line="360" w:lineRule="auto"/>
        <w:jc w:val="center"/>
        <w:rPr>
          <w:rFonts w:ascii="Times New Roman" w:hAnsi="Times New Roman" w:cs="Times New Roman" w:eastAsiaTheme="majorEastAsia"/>
          <w:szCs w:val="21"/>
        </w:rPr>
      </w:pPr>
    </w:p>
    <w:p>
      <w:pPr>
        <w:rPr>
          <w:rFonts w:ascii="Times New Roman" w:hAnsi="Times New Roman" w:cs="Times New Roman" w:eastAsiaTheme="majorEastAsia"/>
          <w:szCs w:val="21"/>
        </w:rPr>
      </w:pP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174" w:name="_Toc199791655"/>
      <w:r>
        <w:rPr>
          <w:rFonts w:ascii="Times New Roman" w:hAnsi="Times New Roman" w:cs="Times New Roman" w:eastAsiaTheme="majorEastAsia"/>
          <w:sz w:val="21"/>
          <w:szCs w:val="21"/>
        </w:rPr>
        <w:t>One click analysis</w:t>
      </w:r>
      <w:bookmarkEnd w:id="174"/>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order to facilitate users to quickly clean data and perform statistical analysis to obtain differential characteristic peak results, we also provide a one-click analysis function. Users click "One click analysis" in the navigation bar "Analysis" to enter the one-click analysis interface. First, you need to select the corresponding project (see the figure below).</w:t>
      </w:r>
      <w:r>
        <w:rPr>
          <w:rFonts w:hint="eastAsia" w:ascii="宋体" w:hAnsi="宋体" w:cs="宋体"/>
          <w:szCs w:val="21"/>
        </w:rPr>
        <w:t>①</w:t>
      </w:r>
      <w:r>
        <w:rPr>
          <w:rFonts w:ascii="Times New Roman" w:hAnsi="Times New Roman" w:cs="Times New Roman" w:eastAsiaTheme="majorEastAsia"/>
          <w:szCs w:val="21"/>
        </w:rPr>
        <w:t>), then choose whether to upload data locally (</w:t>
      </w:r>
      <w:r>
        <w:rPr>
          <w:rFonts w:hint="eastAsia" w:ascii="宋体" w:hAnsi="宋体" w:cs="宋体"/>
          <w:szCs w:val="21"/>
        </w:rPr>
        <w:t>②</w:t>
      </w:r>
      <w:r>
        <w:rPr>
          <w:rFonts w:ascii="Times New Roman" w:hAnsi="Times New Roman" w:cs="Times New Roman" w:eastAsiaTheme="majorEastAsia"/>
          <w:szCs w:val="21"/>
        </w:rPr>
        <w:t>) or select the quantitative analysis data from the experimental data (</w:t>
      </w:r>
      <w:r>
        <w:rPr>
          <w:rFonts w:hint="eastAsia" w:ascii="宋体" w:hAnsi="宋体" w:cs="宋体"/>
          <w:szCs w:val="21"/>
        </w:rPr>
        <w:t>⑤</w:t>
      </w:r>
      <w:r>
        <w:rPr>
          <w:rFonts w:ascii="Times New Roman" w:hAnsi="Times New Roman" w:cs="Times New Roman" w:eastAsiaTheme="majorEastAsia"/>
          <w:szCs w:val="21"/>
        </w:rPr>
        <w:t>).</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632585"/>
            <wp:effectExtent l="0" t="0" r="2540" b="571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96"/>
                    <a:stretch>
                      <a:fillRect/>
                    </a:stretch>
                  </pic:blipFill>
                  <pic:spPr>
                    <a:xfrm>
                      <a:off x="0" y="0"/>
                      <a:ext cx="5274310" cy="163258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11.1 One click analysis'task</w:t>
      </w:r>
    </w:p>
    <w:p>
      <w:pPr>
        <w:rPr>
          <w:rFonts w:ascii="Times New Roman" w:hAnsi="Times New Roman" w:cs="Times New Roman" w:eastAsiaTheme="majorEastAsia"/>
          <w:szCs w:val="21"/>
        </w:rPr>
      </w:pPr>
      <w:r>
        <w:rPr>
          <w:rFonts w:ascii="Times New Roman" w:hAnsi="Times New Roman" w:cs="Times New Roman" w:eastAsiaTheme="majorEastAsia"/>
          <w:szCs w:val="21"/>
        </w:rPr>
        <w:t>When entering the specific analysis page, there are currently all the analysis methods for data cleaning and two-sample comparison and multivariate analysis (PCA, PLS-DA, OPLS-DA) in statistical analysis. When entering this page for the first time, we default to "Missing value processing", "Normalization", "Fitered by RSD" and "PCA" for users. If users want to analyze other methods, they only need to select this analysis method. Just fill in the corresponding parameters as before, and submit with one click.</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5568950"/>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97"/>
                    <a:stretch>
                      <a:fillRect/>
                    </a:stretch>
                  </pic:blipFill>
                  <pic:spPr>
                    <a:xfrm>
                      <a:off x="0" y="0"/>
                      <a:ext cx="5274310" cy="556895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11.2 One click analysis parameter selection page</w:t>
      </w:r>
    </w:p>
    <w:p>
      <w:pPr>
        <w:rPr>
          <w:rFonts w:ascii="Times New Roman" w:hAnsi="Times New Roman" w:cs="Times New Roman" w:eastAsiaTheme="majorEastAsia"/>
          <w:szCs w:val="21"/>
        </w:rPr>
      </w:pPr>
    </w:p>
    <w:p>
      <w:pPr>
        <w:rPr>
          <w:rFonts w:ascii="Times New Roman" w:hAnsi="Times New Roman" w:cs="Times New Roman" w:eastAsiaTheme="majorEastAsia"/>
          <w:szCs w:val="21"/>
        </w:rPr>
      </w:pPr>
      <w:r>
        <w:rPr>
          <w:szCs w:val="21"/>
        </w:rPr>
        <w:drawing>
          <wp:inline distT="0" distB="0" distL="0" distR="0">
            <wp:extent cx="5274310" cy="2133600"/>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98"/>
                    <a:stretch>
                      <a:fillRect/>
                    </a:stretch>
                  </pic:blipFill>
                  <pic:spPr>
                    <a:xfrm>
                      <a:off x="0" y="0"/>
                      <a:ext cx="5274310" cy="213360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11.3 One click analysis results page</w:t>
      </w:r>
    </w:p>
    <w:p>
      <w:pPr>
        <w:jc w:val="center"/>
        <w:rPr>
          <w:rFonts w:ascii="Times New Roman" w:hAnsi="Times New Roman" w:cs="Times New Roman" w:eastAsiaTheme="majorEastAsia"/>
          <w:szCs w:val="21"/>
        </w:rPr>
      </w:pPr>
      <w:r>
        <w:rPr>
          <w:szCs w:val="21"/>
        </w:rPr>
        <w:drawing>
          <wp:inline distT="0" distB="0" distL="0" distR="0">
            <wp:extent cx="5274310" cy="1414145"/>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99"/>
                    <a:stretch>
                      <a:fillRect/>
                    </a:stretch>
                  </pic:blipFill>
                  <pic:spPr>
                    <a:xfrm>
                      <a:off x="0" y="0"/>
                      <a:ext cx="5274310" cy="141414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11.4 One click analysis traceability results</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 xml:space="preserve"> </w:t>
      </w:r>
    </w:p>
    <w:p>
      <w:pPr>
        <w:rPr>
          <w:rFonts w:ascii="Times New Roman" w:hAnsi="Times New Roman" w:cs="Times New Roman" w:eastAsiaTheme="majorEastAsia"/>
          <w:szCs w:val="21"/>
        </w:rPr>
      </w:pP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175" w:name="_Toc199791656"/>
      <w:r>
        <w:rPr>
          <w:rFonts w:ascii="Times New Roman" w:hAnsi="Times New Roman" w:cs="Times New Roman" w:eastAsiaTheme="majorEastAsia"/>
          <w:sz w:val="21"/>
          <w:szCs w:val="21"/>
        </w:rPr>
        <w:t>My Analysis</w:t>
      </w:r>
      <w:bookmarkEnd w:id="175"/>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When there are too many analysis tasks and you don't know which project and task they are in, you can search them through "My Analysis" in the navigation bar. You can use fuzzy matching to search by "Task Name"; filter by module-specific analysis tasks by "Type"; filter by status classification by "Status" and filter by creation time.</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2745105"/>
            <wp:effectExtent l="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00"/>
                    <a:stretch>
                      <a:fillRect/>
                    </a:stretch>
                  </pic:blipFill>
                  <pic:spPr>
                    <a:xfrm>
                      <a:off x="0" y="0"/>
                      <a:ext cx="5274310" cy="2745105"/>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12.1: My Analysis page</w:t>
      </w:r>
    </w:p>
    <w:p>
      <w:pPr>
        <w:rPr>
          <w:rFonts w:ascii="Times New Roman" w:hAnsi="Times New Roman" w:cs="Times New Roman" w:eastAsiaTheme="majorEastAsia"/>
          <w:szCs w:val="21"/>
        </w:rPr>
      </w:pPr>
    </w:p>
    <w:p>
      <w:pPr>
        <w:pStyle w:val="2"/>
        <w:numPr>
          <w:ilvl w:val="0"/>
          <w:numId w:val="1"/>
        </w:numPr>
        <w:snapToGrid w:val="0"/>
        <w:spacing w:before="120" w:after="0" w:line="240" w:lineRule="auto"/>
        <w:rPr>
          <w:rFonts w:ascii="Times New Roman" w:hAnsi="Times New Roman" w:cs="Times New Roman" w:eastAsiaTheme="majorEastAsia"/>
          <w:sz w:val="21"/>
          <w:szCs w:val="21"/>
        </w:rPr>
      </w:pPr>
      <w:bookmarkStart w:id="176" w:name="_Toc199791657"/>
      <w:r>
        <w:rPr>
          <w:rFonts w:ascii="Times New Roman" w:hAnsi="Times New Roman" w:cs="Times New Roman" w:eastAsiaTheme="majorEastAsia"/>
          <w:sz w:val="21"/>
          <w:szCs w:val="21"/>
        </w:rPr>
        <w:t>Data lineage</w:t>
      </w:r>
      <w:bookmarkEnd w:id="176"/>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TraceMetrix, 'Data Lineage' is used to trace the "upstream" analysis path of all analysis results, forming a complete analysis path, which is convenient for users to better find and manage the analysis process. In all analysis result interfaces, the right side of the 'Results' section contains 'Data Lineage' for result tracing. Users only need to enter the result page to form the tracing results. In addition, we divide the tracing content into process tracing, software tracing and file tracing:</w:t>
      </w:r>
    </w:p>
    <w:p>
      <w:pPr>
        <w:pStyle w:val="23"/>
        <w:keepNext/>
        <w:keepLines/>
        <w:numPr>
          <w:ilvl w:val="0"/>
          <w:numId w:val="12"/>
        </w:numPr>
        <w:snapToGrid w:val="0"/>
        <w:spacing w:before="120" w:after="120"/>
        <w:ind w:firstLineChars="0"/>
        <w:outlineLvl w:val="1"/>
        <w:rPr>
          <w:rFonts w:ascii="Times New Roman" w:hAnsi="Times New Roman" w:cs="Times New Roman" w:eastAsiaTheme="majorEastAsia"/>
          <w:b/>
          <w:bCs/>
          <w:vanish/>
          <w:szCs w:val="21"/>
        </w:rPr>
      </w:pPr>
      <w:bookmarkStart w:id="177" w:name="_Toc199791658"/>
      <w:bookmarkEnd w:id="177"/>
      <w:bookmarkStart w:id="178" w:name="_Toc199632425"/>
      <w:bookmarkEnd w:id="178"/>
      <w:bookmarkStart w:id="179" w:name="_Toc199633198"/>
      <w:bookmarkEnd w:id="179"/>
    </w:p>
    <w:p>
      <w:pPr>
        <w:pStyle w:val="23"/>
        <w:keepNext/>
        <w:keepLines/>
        <w:numPr>
          <w:ilvl w:val="0"/>
          <w:numId w:val="12"/>
        </w:numPr>
        <w:snapToGrid w:val="0"/>
        <w:spacing w:before="120" w:after="120"/>
        <w:ind w:firstLineChars="0"/>
        <w:outlineLvl w:val="1"/>
        <w:rPr>
          <w:rFonts w:ascii="Times New Roman" w:hAnsi="Times New Roman" w:cs="Times New Roman" w:eastAsiaTheme="majorEastAsia"/>
          <w:b/>
          <w:bCs/>
          <w:vanish/>
          <w:szCs w:val="21"/>
        </w:rPr>
      </w:pPr>
      <w:bookmarkStart w:id="180" w:name="_Toc199791659"/>
      <w:bookmarkEnd w:id="180"/>
      <w:bookmarkStart w:id="181" w:name="_Toc199632426"/>
      <w:bookmarkEnd w:id="181"/>
      <w:bookmarkStart w:id="182" w:name="_Toc199633199"/>
      <w:bookmarkEnd w:id="182"/>
    </w:p>
    <w:p>
      <w:pPr>
        <w:pStyle w:val="3"/>
        <w:numPr>
          <w:ilvl w:val="1"/>
          <w:numId w:val="12"/>
        </w:numPr>
        <w:snapToGrid w:val="0"/>
        <w:spacing w:before="120" w:after="120" w:line="240" w:lineRule="auto"/>
        <w:rPr>
          <w:rFonts w:ascii="Times New Roman" w:hAnsi="Times New Roman" w:cs="Times New Roman"/>
          <w:sz w:val="21"/>
          <w:szCs w:val="21"/>
        </w:rPr>
      </w:pPr>
      <w:bookmarkStart w:id="183" w:name="_Toc199791660"/>
      <w:r>
        <w:rPr>
          <w:rFonts w:ascii="Times New Roman" w:hAnsi="Times New Roman" w:cs="Times New Roman"/>
          <w:sz w:val="21"/>
          <w:szCs w:val="21"/>
        </w:rPr>
        <w:t>Process traceability</w:t>
      </w:r>
      <w:bookmarkEnd w:id="183"/>
    </w:p>
    <w:p>
      <w:pPr>
        <w:ind w:firstLine="420"/>
        <w:rPr>
          <w:rFonts w:ascii="Times New Roman" w:hAnsi="Times New Roman" w:cs="Times New Roman" w:eastAsiaTheme="majorEastAsia"/>
          <w:szCs w:val="21"/>
        </w:rPr>
      </w:pPr>
      <w:r>
        <w:rPr>
          <w:rFonts w:ascii="Times New Roman" w:hAnsi="Times New Roman" w:cs="Times New Roman" w:eastAsiaTheme="majorEastAsia"/>
          <w:szCs w:val="21"/>
        </w:rPr>
        <w:t>In this traceability, we only trace the process, so that users can clearly see which modules the input data passes through and what analysis methods ultimately lead to the final result. The following figure is an example of a process traceability:</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59004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5274310" cy="1590040"/>
                    </a:xfrm>
                    <a:prstGeom prst="rect">
                      <a:avLst/>
                    </a:prstGeom>
                    <a:noFill/>
                    <a:ln>
                      <a:noFill/>
                    </a:ln>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13.1: Process traceability</w:t>
      </w:r>
    </w:p>
    <w:p>
      <w:pPr>
        <w:pStyle w:val="3"/>
        <w:numPr>
          <w:ilvl w:val="1"/>
          <w:numId w:val="12"/>
        </w:numPr>
        <w:snapToGrid w:val="0"/>
        <w:spacing w:before="120" w:after="120" w:line="240" w:lineRule="auto"/>
        <w:rPr>
          <w:rFonts w:ascii="Times New Roman" w:hAnsi="Times New Roman" w:cs="Times New Roman"/>
          <w:sz w:val="21"/>
          <w:szCs w:val="21"/>
        </w:rPr>
      </w:pPr>
      <w:bookmarkStart w:id="184" w:name="_Toc199791661"/>
      <w:r>
        <w:rPr>
          <w:rFonts w:ascii="Times New Roman" w:hAnsi="Times New Roman" w:cs="Times New Roman"/>
          <w:sz w:val="21"/>
          <w:szCs w:val="21"/>
        </w:rPr>
        <w:t>File traceability</w:t>
      </w:r>
      <w:bookmarkEnd w:id="184"/>
    </w:p>
    <w:p>
      <w:pPr>
        <w:rPr>
          <w:rFonts w:ascii="Times New Roman" w:hAnsi="Times New Roman" w:cs="Times New Roman" w:eastAsiaTheme="majorEastAsia"/>
          <w:szCs w:val="21"/>
        </w:rPr>
      </w:pPr>
      <w:r>
        <w:rPr>
          <w:rFonts w:ascii="Times New Roman" w:hAnsi="Times New Roman" w:cs="Times New Roman" w:eastAsiaTheme="majorEastAsia"/>
          <w:szCs w:val="21"/>
        </w:rPr>
        <w:t>In this traceability, we only trace the process files, so that users can clearly see which files the input data is transformed through to get the result file. The following figure is an example of a file traceability:</w:t>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159004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5274310" cy="1590040"/>
                    </a:xfrm>
                    <a:prstGeom prst="rect">
                      <a:avLst/>
                    </a:prstGeom>
                    <a:noFill/>
                    <a:ln>
                      <a:noFill/>
                    </a:ln>
                  </pic:spPr>
                </pic:pic>
              </a:graphicData>
            </a:graphic>
          </wp:inline>
        </w:drawing>
      </w:r>
      <w:r>
        <w:rPr>
          <w:rFonts w:ascii="Times New Roman" w:hAnsi="Times New Roman" w:cs="Times New Roman" w:eastAsiaTheme="majorEastAsia"/>
          <w:szCs w:val="21"/>
        </w:rPr>
        <w:t>Figure 13.2: File traceability</w:t>
      </w:r>
    </w:p>
    <w:p>
      <w:pPr>
        <w:pStyle w:val="3"/>
        <w:numPr>
          <w:ilvl w:val="1"/>
          <w:numId w:val="12"/>
        </w:numPr>
        <w:snapToGrid w:val="0"/>
        <w:spacing w:before="120" w:after="120" w:line="240" w:lineRule="auto"/>
        <w:rPr>
          <w:rFonts w:ascii="Times New Roman" w:hAnsi="Times New Roman" w:cs="Times New Roman"/>
          <w:sz w:val="21"/>
          <w:szCs w:val="21"/>
        </w:rPr>
      </w:pPr>
      <w:bookmarkStart w:id="185" w:name="_Toc199791662"/>
      <w:r>
        <w:rPr>
          <w:rFonts w:ascii="Times New Roman" w:hAnsi="Times New Roman" w:cs="Times New Roman"/>
          <w:sz w:val="21"/>
          <w:szCs w:val="21"/>
        </w:rPr>
        <w:t>Software traceability</w:t>
      </w:r>
      <w:bookmarkEnd w:id="185"/>
    </w:p>
    <w:p>
      <w:pPr>
        <w:rPr>
          <w:rFonts w:ascii="Times New Roman" w:hAnsi="Times New Roman" w:cs="Times New Roman" w:eastAsiaTheme="majorEastAsia"/>
          <w:szCs w:val="21"/>
        </w:rPr>
      </w:pPr>
      <w:r>
        <w:rPr>
          <w:rFonts w:ascii="Times New Roman" w:hAnsi="Times New Roman" w:cs="Times New Roman" w:eastAsiaTheme="majorEastAsia"/>
          <w:szCs w:val="21"/>
        </w:rPr>
        <w:t>We document all the files, parameters, projects, experimental data, and task information involved in the traceability process, including specific parameters, R packages, and function information. Finally, we provide them for download in the form of documents, so that users can generate analysis methods with one click. The following figure is an example of software traceability:</w:t>
      </w:r>
    </w:p>
    <w:p>
      <w:pP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7146290"/>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03"/>
                    <a:stretch>
                      <a:fillRect/>
                    </a:stretch>
                  </pic:blipFill>
                  <pic:spPr>
                    <a:xfrm>
                      <a:off x="0" y="0"/>
                      <a:ext cx="5274310" cy="7146290"/>
                    </a:xfrm>
                    <a:prstGeom prst="rect">
                      <a:avLst/>
                    </a:prstGeom>
                  </pic:spPr>
                </pic:pic>
              </a:graphicData>
            </a:graphic>
          </wp:inline>
        </w:drawing>
      </w:r>
    </w:p>
    <w:p>
      <w:pPr>
        <w:jc w:val="center"/>
        <w:rPr>
          <w:rFonts w:ascii="Times New Roman" w:hAnsi="Times New Roman" w:cs="Times New Roman" w:eastAsiaTheme="majorEastAsia"/>
          <w:szCs w:val="21"/>
        </w:rPr>
      </w:pPr>
      <w:r>
        <w:rPr>
          <w:rFonts w:ascii="Times New Roman" w:hAnsi="Times New Roman" w:cs="Times New Roman" w:eastAsiaTheme="majorEastAsia"/>
          <w:szCs w:val="21"/>
        </w:rPr>
        <w:t>Figure 13.2: Software traceability</w:t>
      </w:r>
    </w:p>
    <w:p>
      <w:pPr>
        <w:pStyle w:val="2"/>
        <w:numPr>
          <w:ilvl w:val="0"/>
          <w:numId w:val="12"/>
        </w:numPr>
        <w:snapToGrid w:val="0"/>
        <w:spacing w:before="120" w:after="0" w:line="240" w:lineRule="auto"/>
        <w:rPr>
          <w:rFonts w:ascii="Times New Roman" w:hAnsi="Times New Roman" w:cs="Times New Roman" w:eastAsiaTheme="majorEastAsia"/>
          <w:sz w:val="21"/>
          <w:szCs w:val="21"/>
        </w:rPr>
      </w:pPr>
      <w:bookmarkStart w:id="186" w:name="_Toc199791663"/>
      <w:r>
        <w:rPr>
          <w:rFonts w:ascii="Times New Roman" w:hAnsi="Times New Roman" w:cs="Times New Roman" w:eastAsiaTheme="majorEastAsia"/>
          <w:sz w:val="21"/>
          <w:szCs w:val="21"/>
        </w:rPr>
        <w:t>Help</w:t>
      </w:r>
      <w:bookmarkEnd w:id="186"/>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The Help section describes the data requirements and data format requirements for each analysis step and provides demo data. Click Download to download the demo data for each step. If you have any questions about the analysis data format, please read and review this section.</w:t>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drawing>
          <wp:inline distT="0" distB="0" distL="0" distR="0">
            <wp:extent cx="5274310" cy="6565900"/>
            <wp:effectExtent l="0" t="0" r="2540" b="635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104"/>
                    <a:stretch>
                      <a:fillRect/>
                    </a:stretch>
                  </pic:blipFill>
                  <pic:spPr>
                    <a:xfrm>
                      <a:off x="0" y="0"/>
                      <a:ext cx="5274310" cy="6565900"/>
                    </a:xfrm>
                    <a:prstGeom prst="rect">
                      <a:avLst/>
                    </a:prstGeom>
                  </pic:spPr>
                </pic:pic>
              </a:graphicData>
            </a:graphic>
          </wp:inline>
        </w:drawing>
      </w:r>
    </w:p>
    <w:p>
      <w:pPr>
        <w:spacing w:line="360" w:lineRule="auto"/>
        <w:jc w:val="center"/>
        <w:rPr>
          <w:rFonts w:ascii="Times New Roman" w:hAnsi="Times New Roman" w:cs="Times New Roman" w:eastAsiaTheme="majorEastAsia"/>
          <w:szCs w:val="21"/>
        </w:rPr>
      </w:pPr>
      <w:r>
        <w:rPr>
          <w:rFonts w:ascii="Times New Roman" w:hAnsi="Times New Roman" w:cs="Times New Roman" w:eastAsiaTheme="majorEastAsia"/>
          <w:szCs w:val="21"/>
        </w:rPr>
        <w:t>Figure 14.1 Help page</w:t>
      </w:r>
    </w:p>
    <w:sectPr>
      <w:footerReference r:id="rId5"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goe UI Emoji">
    <w:panose1 w:val="020B0502040204020203"/>
    <w:charset w:val="00"/>
    <w:family w:val="swiss"/>
    <w:pitch w:val="default"/>
    <w:sig w:usb0="00000001" w:usb1="02000000" w:usb2="08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tab/>
    </w:r>
    <w:r>
      <w:tab/>
    </w: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804713"/>
      <w:docPartObj>
        <w:docPartGallery w:val="AutoText"/>
      </w:docPartObj>
    </w:sdtPr>
    <w:sdtContent>
      <w:p>
        <w:pPr>
          <w:pStyle w:val="10"/>
          <w:jc w:val="right"/>
        </w:pPr>
        <w:r>
          <w:fldChar w:fldCharType="begin"/>
        </w:r>
        <w:r>
          <w:instrText xml:space="preserve">PAGE   \* MERGEFORMAT</w:instrText>
        </w:r>
        <w:r>
          <w:fldChar w:fldCharType="separate"/>
        </w:r>
        <w:r>
          <w:rPr>
            <w:lang w:val="zh-CN"/>
          </w:rPr>
          <w:t>2</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t>TraceMetrix</w:t>
    </w:r>
    <w:r>
      <w:rPr>
        <w:rFonts w:hint="eastAsia"/>
      </w:rPr>
      <w:t xml:space="preserve">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E62414"/>
    <w:multiLevelType w:val="multilevel"/>
    <w:tmpl w:val="12E62414"/>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1F930223"/>
    <w:multiLevelType w:val="multilevel"/>
    <w:tmpl w:val="1F930223"/>
    <w:lvl w:ilvl="0" w:tentative="0">
      <w:start w:val="1"/>
      <w:numFmt w:val="decimal"/>
      <w:lvlText w:val="%1."/>
      <w:lvlJc w:val="left"/>
      <w:pPr>
        <w:ind w:left="420" w:hanging="420"/>
      </w:pPr>
    </w:lvl>
    <w:lvl w:ilvl="1" w:tentative="0">
      <w:start w:val="4"/>
      <w:numFmt w:val="decimal"/>
      <w:isLgl/>
      <w:lvlText w:val="%1.%2."/>
      <w:lvlJc w:val="left"/>
      <w:pPr>
        <w:ind w:left="510" w:hanging="51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2">
    <w:nsid w:val="26B101D2"/>
    <w:multiLevelType w:val="multilevel"/>
    <w:tmpl w:val="26B101D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288E7F32"/>
    <w:multiLevelType w:val="multilevel"/>
    <w:tmpl w:val="288E7F32"/>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6EE0DF4"/>
    <w:multiLevelType w:val="multilevel"/>
    <w:tmpl w:val="36EE0DF4"/>
    <w:lvl w:ilvl="0" w:tentative="0">
      <w:start w:val="12"/>
      <w:numFmt w:val="decimal"/>
      <w:lvlText w:val="%1."/>
      <w:lvlJc w:val="left"/>
      <w:pPr>
        <w:ind w:left="420" w:hanging="420"/>
      </w:pPr>
      <w:rPr>
        <w:rFonts w:hint="eastAsia"/>
      </w:rPr>
    </w:lvl>
    <w:lvl w:ilvl="1" w:tentative="0">
      <w:start w:val="1"/>
      <w:numFmt w:val="decimal"/>
      <w:isLgl/>
      <w:lvlText w:val="%1.%2."/>
      <w:lvlJc w:val="left"/>
      <w:pPr>
        <w:ind w:left="510" w:hanging="51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abstractNum w:abstractNumId="5">
    <w:nsid w:val="3B5B3EFB"/>
    <w:multiLevelType w:val="multilevel"/>
    <w:tmpl w:val="3B5B3EFB"/>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2C5183A"/>
    <w:multiLevelType w:val="multilevel"/>
    <w:tmpl w:val="52C5183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6C21EBD"/>
    <w:multiLevelType w:val="multilevel"/>
    <w:tmpl w:val="56C21EB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57924E76"/>
    <w:multiLevelType w:val="multilevel"/>
    <w:tmpl w:val="57924E76"/>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59751E61"/>
    <w:multiLevelType w:val="multilevel"/>
    <w:tmpl w:val="59751E61"/>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5BDD792E"/>
    <w:multiLevelType w:val="multilevel"/>
    <w:tmpl w:val="5BDD792E"/>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9D53595"/>
    <w:multiLevelType w:val="multilevel"/>
    <w:tmpl w:val="79D53595"/>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9"/>
  </w:num>
  <w:num w:numId="3">
    <w:abstractNumId w:val="2"/>
  </w:num>
  <w:num w:numId="4">
    <w:abstractNumId w:val="0"/>
  </w:num>
  <w:num w:numId="5">
    <w:abstractNumId w:val="8"/>
  </w:num>
  <w:num w:numId="6">
    <w:abstractNumId w:val="10"/>
  </w:num>
  <w:num w:numId="7">
    <w:abstractNumId w:val="11"/>
  </w:num>
  <w:num w:numId="8">
    <w:abstractNumId w:val="7"/>
  </w:num>
  <w:num w:numId="9">
    <w:abstractNumId w:val="5"/>
  </w:num>
  <w:num w:numId="10">
    <w:abstractNumId w:val="6"/>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DDD"/>
    <w:rsid w:val="00003275"/>
    <w:rsid w:val="00003A50"/>
    <w:rsid w:val="0000467B"/>
    <w:rsid w:val="00006016"/>
    <w:rsid w:val="00006C4C"/>
    <w:rsid w:val="00006E22"/>
    <w:rsid w:val="00007C95"/>
    <w:rsid w:val="000111CA"/>
    <w:rsid w:val="00011D0D"/>
    <w:rsid w:val="000120D2"/>
    <w:rsid w:val="00016A99"/>
    <w:rsid w:val="00017F50"/>
    <w:rsid w:val="00020F76"/>
    <w:rsid w:val="00022781"/>
    <w:rsid w:val="00022CDC"/>
    <w:rsid w:val="0002355F"/>
    <w:rsid w:val="0002377E"/>
    <w:rsid w:val="00024804"/>
    <w:rsid w:val="00027F29"/>
    <w:rsid w:val="000308DE"/>
    <w:rsid w:val="00030A27"/>
    <w:rsid w:val="00032E16"/>
    <w:rsid w:val="00037470"/>
    <w:rsid w:val="000378AC"/>
    <w:rsid w:val="000405E0"/>
    <w:rsid w:val="000409F5"/>
    <w:rsid w:val="000421A2"/>
    <w:rsid w:val="000421FF"/>
    <w:rsid w:val="00042DDD"/>
    <w:rsid w:val="00042F18"/>
    <w:rsid w:val="00044A75"/>
    <w:rsid w:val="00050E18"/>
    <w:rsid w:val="00052817"/>
    <w:rsid w:val="00053F7E"/>
    <w:rsid w:val="000544C4"/>
    <w:rsid w:val="00054A3D"/>
    <w:rsid w:val="00056F4C"/>
    <w:rsid w:val="000573A2"/>
    <w:rsid w:val="00064280"/>
    <w:rsid w:val="0006577B"/>
    <w:rsid w:val="00065867"/>
    <w:rsid w:val="0007052B"/>
    <w:rsid w:val="000723DF"/>
    <w:rsid w:val="000740B5"/>
    <w:rsid w:val="00075577"/>
    <w:rsid w:val="00080B84"/>
    <w:rsid w:val="00083825"/>
    <w:rsid w:val="00085980"/>
    <w:rsid w:val="00086A10"/>
    <w:rsid w:val="00086B91"/>
    <w:rsid w:val="00091C5F"/>
    <w:rsid w:val="0009314E"/>
    <w:rsid w:val="000935DD"/>
    <w:rsid w:val="00095EFD"/>
    <w:rsid w:val="000961F3"/>
    <w:rsid w:val="000A0502"/>
    <w:rsid w:val="000A26C3"/>
    <w:rsid w:val="000A38CC"/>
    <w:rsid w:val="000A4F0C"/>
    <w:rsid w:val="000A5603"/>
    <w:rsid w:val="000A6073"/>
    <w:rsid w:val="000B1CEB"/>
    <w:rsid w:val="000B2A52"/>
    <w:rsid w:val="000B37A7"/>
    <w:rsid w:val="000B5CE9"/>
    <w:rsid w:val="000B5DA0"/>
    <w:rsid w:val="000B695E"/>
    <w:rsid w:val="000B76C9"/>
    <w:rsid w:val="000B7ED4"/>
    <w:rsid w:val="000C281E"/>
    <w:rsid w:val="000C4F3D"/>
    <w:rsid w:val="000C6348"/>
    <w:rsid w:val="000D192A"/>
    <w:rsid w:val="000D23B2"/>
    <w:rsid w:val="000D5A15"/>
    <w:rsid w:val="000D624B"/>
    <w:rsid w:val="000D74D8"/>
    <w:rsid w:val="000D7943"/>
    <w:rsid w:val="000E760F"/>
    <w:rsid w:val="001005D5"/>
    <w:rsid w:val="001008A3"/>
    <w:rsid w:val="00100997"/>
    <w:rsid w:val="00103535"/>
    <w:rsid w:val="001059B3"/>
    <w:rsid w:val="00106B19"/>
    <w:rsid w:val="00107057"/>
    <w:rsid w:val="001070CF"/>
    <w:rsid w:val="001073A1"/>
    <w:rsid w:val="00107934"/>
    <w:rsid w:val="00117E72"/>
    <w:rsid w:val="00121844"/>
    <w:rsid w:val="001223FF"/>
    <w:rsid w:val="00122F8C"/>
    <w:rsid w:val="00123375"/>
    <w:rsid w:val="00123532"/>
    <w:rsid w:val="00127C36"/>
    <w:rsid w:val="00132C44"/>
    <w:rsid w:val="001335C6"/>
    <w:rsid w:val="0014082D"/>
    <w:rsid w:val="00141EB8"/>
    <w:rsid w:val="0015123E"/>
    <w:rsid w:val="00153308"/>
    <w:rsid w:val="00154254"/>
    <w:rsid w:val="0015452F"/>
    <w:rsid w:val="00155015"/>
    <w:rsid w:val="0015785E"/>
    <w:rsid w:val="00160643"/>
    <w:rsid w:val="00160F69"/>
    <w:rsid w:val="001616B2"/>
    <w:rsid w:val="00164200"/>
    <w:rsid w:val="001654AC"/>
    <w:rsid w:val="00165D41"/>
    <w:rsid w:val="001677F4"/>
    <w:rsid w:val="00171206"/>
    <w:rsid w:val="0017266D"/>
    <w:rsid w:val="001733B5"/>
    <w:rsid w:val="00173EB3"/>
    <w:rsid w:val="00177166"/>
    <w:rsid w:val="00180E77"/>
    <w:rsid w:val="0018118E"/>
    <w:rsid w:val="0018371D"/>
    <w:rsid w:val="0018444B"/>
    <w:rsid w:val="001845D1"/>
    <w:rsid w:val="00185962"/>
    <w:rsid w:val="001877AD"/>
    <w:rsid w:val="00190E83"/>
    <w:rsid w:val="0019477E"/>
    <w:rsid w:val="00195A64"/>
    <w:rsid w:val="00197B24"/>
    <w:rsid w:val="00197B40"/>
    <w:rsid w:val="001A0D48"/>
    <w:rsid w:val="001A12E2"/>
    <w:rsid w:val="001A26B8"/>
    <w:rsid w:val="001A29EE"/>
    <w:rsid w:val="001A2B88"/>
    <w:rsid w:val="001B1D9D"/>
    <w:rsid w:val="001B2612"/>
    <w:rsid w:val="001B2D54"/>
    <w:rsid w:val="001B7EC0"/>
    <w:rsid w:val="001C283F"/>
    <w:rsid w:val="001C2B87"/>
    <w:rsid w:val="001C4900"/>
    <w:rsid w:val="001C5FAE"/>
    <w:rsid w:val="001D42E9"/>
    <w:rsid w:val="001D453E"/>
    <w:rsid w:val="001D5426"/>
    <w:rsid w:val="001D59AD"/>
    <w:rsid w:val="001D671F"/>
    <w:rsid w:val="001D707E"/>
    <w:rsid w:val="001D70C4"/>
    <w:rsid w:val="001E0E2D"/>
    <w:rsid w:val="001E11F2"/>
    <w:rsid w:val="001E1BFA"/>
    <w:rsid w:val="001E2384"/>
    <w:rsid w:val="001E2392"/>
    <w:rsid w:val="001E288A"/>
    <w:rsid w:val="001E2C95"/>
    <w:rsid w:val="001E380E"/>
    <w:rsid w:val="001E3876"/>
    <w:rsid w:val="001E572F"/>
    <w:rsid w:val="001E5B8C"/>
    <w:rsid w:val="001E7058"/>
    <w:rsid w:val="001F1FB5"/>
    <w:rsid w:val="001F4235"/>
    <w:rsid w:val="00201B20"/>
    <w:rsid w:val="0020287B"/>
    <w:rsid w:val="0020583A"/>
    <w:rsid w:val="0021286C"/>
    <w:rsid w:val="00212D34"/>
    <w:rsid w:val="0021395E"/>
    <w:rsid w:val="00214305"/>
    <w:rsid w:val="00217E1B"/>
    <w:rsid w:val="002214D4"/>
    <w:rsid w:val="002224BC"/>
    <w:rsid w:val="00222557"/>
    <w:rsid w:val="002314B3"/>
    <w:rsid w:val="00234614"/>
    <w:rsid w:val="00241990"/>
    <w:rsid w:val="00243E16"/>
    <w:rsid w:val="00243E1C"/>
    <w:rsid w:val="00244F16"/>
    <w:rsid w:val="0024789C"/>
    <w:rsid w:val="0025060E"/>
    <w:rsid w:val="0025502A"/>
    <w:rsid w:val="002561B3"/>
    <w:rsid w:val="002561F4"/>
    <w:rsid w:val="00257B86"/>
    <w:rsid w:val="00260602"/>
    <w:rsid w:val="00262C7B"/>
    <w:rsid w:val="00263533"/>
    <w:rsid w:val="002639B0"/>
    <w:rsid w:val="00264BB3"/>
    <w:rsid w:val="00264D04"/>
    <w:rsid w:val="0027689E"/>
    <w:rsid w:val="00276C86"/>
    <w:rsid w:val="00276D73"/>
    <w:rsid w:val="0028219F"/>
    <w:rsid w:val="002835DF"/>
    <w:rsid w:val="00285FD0"/>
    <w:rsid w:val="00286636"/>
    <w:rsid w:val="00286AFC"/>
    <w:rsid w:val="00287FBE"/>
    <w:rsid w:val="00290271"/>
    <w:rsid w:val="00293907"/>
    <w:rsid w:val="00294AAF"/>
    <w:rsid w:val="00294F15"/>
    <w:rsid w:val="00295A1C"/>
    <w:rsid w:val="00296E43"/>
    <w:rsid w:val="002975A7"/>
    <w:rsid w:val="002A2653"/>
    <w:rsid w:val="002A5092"/>
    <w:rsid w:val="002B1296"/>
    <w:rsid w:val="002B2473"/>
    <w:rsid w:val="002B635E"/>
    <w:rsid w:val="002B680C"/>
    <w:rsid w:val="002C108F"/>
    <w:rsid w:val="002C182A"/>
    <w:rsid w:val="002C2479"/>
    <w:rsid w:val="002C4DDE"/>
    <w:rsid w:val="002C57E4"/>
    <w:rsid w:val="002C68A9"/>
    <w:rsid w:val="002C70CD"/>
    <w:rsid w:val="002C71C6"/>
    <w:rsid w:val="002D13C9"/>
    <w:rsid w:val="002D1CBC"/>
    <w:rsid w:val="002D20B7"/>
    <w:rsid w:val="002D47D5"/>
    <w:rsid w:val="002D5D7A"/>
    <w:rsid w:val="002D6D07"/>
    <w:rsid w:val="002E208C"/>
    <w:rsid w:val="002E3E46"/>
    <w:rsid w:val="002E6E7E"/>
    <w:rsid w:val="002F098B"/>
    <w:rsid w:val="002F449D"/>
    <w:rsid w:val="002F63D5"/>
    <w:rsid w:val="002F6477"/>
    <w:rsid w:val="002F661F"/>
    <w:rsid w:val="00300591"/>
    <w:rsid w:val="00303C11"/>
    <w:rsid w:val="00305701"/>
    <w:rsid w:val="003073F2"/>
    <w:rsid w:val="00307680"/>
    <w:rsid w:val="00314B81"/>
    <w:rsid w:val="00314E9D"/>
    <w:rsid w:val="0032325B"/>
    <w:rsid w:val="003233EC"/>
    <w:rsid w:val="003241C6"/>
    <w:rsid w:val="003271B3"/>
    <w:rsid w:val="003327A5"/>
    <w:rsid w:val="00334AE4"/>
    <w:rsid w:val="00334EFB"/>
    <w:rsid w:val="0033622C"/>
    <w:rsid w:val="0034332C"/>
    <w:rsid w:val="00347E10"/>
    <w:rsid w:val="003524E4"/>
    <w:rsid w:val="0035366A"/>
    <w:rsid w:val="0036054D"/>
    <w:rsid w:val="00361D8A"/>
    <w:rsid w:val="00362578"/>
    <w:rsid w:val="00362986"/>
    <w:rsid w:val="00362C7C"/>
    <w:rsid w:val="00365CA9"/>
    <w:rsid w:val="00365D5A"/>
    <w:rsid w:val="00367400"/>
    <w:rsid w:val="00367C26"/>
    <w:rsid w:val="00370A1F"/>
    <w:rsid w:val="0038030E"/>
    <w:rsid w:val="00380921"/>
    <w:rsid w:val="003830C5"/>
    <w:rsid w:val="00383BB4"/>
    <w:rsid w:val="00383E16"/>
    <w:rsid w:val="00385D8F"/>
    <w:rsid w:val="003865A9"/>
    <w:rsid w:val="00386CDC"/>
    <w:rsid w:val="0039077F"/>
    <w:rsid w:val="00390A54"/>
    <w:rsid w:val="00391272"/>
    <w:rsid w:val="00393011"/>
    <w:rsid w:val="00393E69"/>
    <w:rsid w:val="00394A18"/>
    <w:rsid w:val="00394C61"/>
    <w:rsid w:val="003960AC"/>
    <w:rsid w:val="00397E01"/>
    <w:rsid w:val="003A07E2"/>
    <w:rsid w:val="003A2420"/>
    <w:rsid w:val="003A3403"/>
    <w:rsid w:val="003A3B3D"/>
    <w:rsid w:val="003A3DBA"/>
    <w:rsid w:val="003A5CCC"/>
    <w:rsid w:val="003B1ACE"/>
    <w:rsid w:val="003B218F"/>
    <w:rsid w:val="003B261A"/>
    <w:rsid w:val="003B5DB4"/>
    <w:rsid w:val="003C05F9"/>
    <w:rsid w:val="003C0E8F"/>
    <w:rsid w:val="003C2A03"/>
    <w:rsid w:val="003C6167"/>
    <w:rsid w:val="003C6C08"/>
    <w:rsid w:val="003D10D9"/>
    <w:rsid w:val="003D18DE"/>
    <w:rsid w:val="003D4514"/>
    <w:rsid w:val="003D47B7"/>
    <w:rsid w:val="003D6268"/>
    <w:rsid w:val="003D65D8"/>
    <w:rsid w:val="003E578F"/>
    <w:rsid w:val="003E5C00"/>
    <w:rsid w:val="003E5E95"/>
    <w:rsid w:val="003F09E8"/>
    <w:rsid w:val="003F41F5"/>
    <w:rsid w:val="003F5651"/>
    <w:rsid w:val="003F5C2B"/>
    <w:rsid w:val="003F5DA5"/>
    <w:rsid w:val="003F6DAF"/>
    <w:rsid w:val="00401649"/>
    <w:rsid w:val="00401E42"/>
    <w:rsid w:val="00403D0E"/>
    <w:rsid w:val="00404C9C"/>
    <w:rsid w:val="004057C9"/>
    <w:rsid w:val="00405AB9"/>
    <w:rsid w:val="00407FF3"/>
    <w:rsid w:val="004115C8"/>
    <w:rsid w:val="00411BFF"/>
    <w:rsid w:val="00412B43"/>
    <w:rsid w:val="00415BBA"/>
    <w:rsid w:val="00417CAB"/>
    <w:rsid w:val="004215C0"/>
    <w:rsid w:val="00425EE1"/>
    <w:rsid w:val="00427344"/>
    <w:rsid w:val="00430447"/>
    <w:rsid w:val="004349D3"/>
    <w:rsid w:val="004430AC"/>
    <w:rsid w:val="00444E37"/>
    <w:rsid w:val="00447056"/>
    <w:rsid w:val="00454BE6"/>
    <w:rsid w:val="004555CF"/>
    <w:rsid w:val="0045561D"/>
    <w:rsid w:val="00455D6B"/>
    <w:rsid w:val="00455D6C"/>
    <w:rsid w:val="00456007"/>
    <w:rsid w:val="0046146D"/>
    <w:rsid w:val="004633BE"/>
    <w:rsid w:val="0046397C"/>
    <w:rsid w:val="00463D65"/>
    <w:rsid w:val="00463DE8"/>
    <w:rsid w:val="0046660C"/>
    <w:rsid w:val="00466ADB"/>
    <w:rsid w:val="0046700C"/>
    <w:rsid w:val="00471BFC"/>
    <w:rsid w:val="00473291"/>
    <w:rsid w:val="004733C9"/>
    <w:rsid w:val="0047402B"/>
    <w:rsid w:val="00476EDB"/>
    <w:rsid w:val="004776D9"/>
    <w:rsid w:val="004833B9"/>
    <w:rsid w:val="00483888"/>
    <w:rsid w:val="00483F9E"/>
    <w:rsid w:val="0048656D"/>
    <w:rsid w:val="004869AA"/>
    <w:rsid w:val="00487AE1"/>
    <w:rsid w:val="004901BD"/>
    <w:rsid w:val="00491B76"/>
    <w:rsid w:val="00492D9A"/>
    <w:rsid w:val="00492EAA"/>
    <w:rsid w:val="00493BF8"/>
    <w:rsid w:val="00496E15"/>
    <w:rsid w:val="004973EF"/>
    <w:rsid w:val="004A017A"/>
    <w:rsid w:val="004A400A"/>
    <w:rsid w:val="004A4B1B"/>
    <w:rsid w:val="004A794E"/>
    <w:rsid w:val="004B30B9"/>
    <w:rsid w:val="004B50DD"/>
    <w:rsid w:val="004B634A"/>
    <w:rsid w:val="004B6996"/>
    <w:rsid w:val="004B73F9"/>
    <w:rsid w:val="004C112B"/>
    <w:rsid w:val="004C601D"/>
    <w:rsid w:val="004D00F6"/>
    <w:rsid w:val="004D03F8"/>
    <w:rsid w:val="004D6C8B"/>
    <w:rsid w:val="004E0AE5"/>
    <w:rsid w:val="004E4309"/>
    <w:rsid w:val="004E5C70"/>
    <w:rsid w:val="004F020C"/>
    <w:rsid w:val="004F1D64"/>
    <w:rsid w:val="004F521E"/>
    <w:rsid w:val="004F53B2"/>
    <w:rsid w:val="004F7751"/>
    <w:rsid w:val="00501013"/>
    <w:rsid w:val="00501700"/>
    <w:rsid w:val="00501F08"/>
    <w:rsid w:val="00502781"/>
    <w:rsid w:val="00502B5C"/>
    <w:rsid w:val="0050363B"/>
    <w:rsid w:val="0050487D"/>
    <w:rsid w:val="005070E3"/>
    <w:rsid w:val="00510982"/>
    <w:rsid w:val="00512197"/>
    <w:rsid w:val="00514118"/>
    <w:rsid w:val="0052115F"/>
    <w:rsid w:val="00521D81"/>
    <w:rsid w:val="0052276C"/>
    <w:rsid w:val="005269B0"/>
    <w:rsid w:val="00531E36"/>
    <w:rsid w:val="00532310"/>
    <w:rsid w:val="005325DE"/>
    <w:rsid w:val="00532BA4"/>
    <w:rsid w:val="00533986"/>
    <w:rsid w:val="00535AC2"/>
    <w:rsid w:val="00541A13"/>
    <w:rsid w:val="00541DB5"/>
    <w:rsid w:val="00545969"/>
    <w:rsid w:val="00546469"/>
    <w:rsid w:val="00552B42"/>
    <w:rsid w:val="005538D1"/>
    <w:rsid w:val="0056007D"/>
    <w:rsid w:val="005622DD"/>
    <w:rsid w:val="005652E8"/>
    <w:rsid w:val="00565F13"/>
    <w:rsid w:val="00567EEC"/>
    <w:rsid w:val="00573569"/>
    <w:rsid w:val="00575460"/>
    <w:rsid w:val="005759E0"/>
    <w:rsid w:val="0058005E"/>
    <w:rsid w:val="00583DDF"/>
    <w:rsid w:val="00586983"/>
    <w:rsid w:val="005924FE"/>
    <w:rsid w:val="00592891"/>
    <w:rsid w:val="00595CA0"/>
    <w:rsid w:val="00596D8F"/>
    <w:rsid w:val="005A4752"/>
    <w:rsid w:val="005A6EBE"/>
    <w:rsid w:val="005B1BAA"/>
    <w:rsid w:val="005B1F72"/>
    <w:rsid w:val="005B55BB"/>
    <w:rsid w:val="005B62E8"/>
    <w:rsid w:val="005B7691"/>
    <w:rsid w:val="005C23AE"/>
    <w:rsid w:val="005C2A8B"/>
    <w:rsid w:val="005C2CB4"/>
    <w:rsid w:val="005C3037"/>
    <w:rsid w:val="005C41B0"/>
    <w:rsid w:val="005C4952"/>
    <w:rsid w:val="005C5517"/>
    <w:rsid w:val="005C5A19"/>
    <w:rsid w:val="005C7773"/>
    <w:rsid w:val="005D1F2D"/>
    <w:rsid w:val="005D2CA0"/>
    <w:rsid w:val="005D35D0"/>
    <w:rsid w:val="005D35E5"/>
    <w:rsid w:val="005D4F56"/>
    <w:rsid w:val="005E0124"/>
    <w:rsid w:val="005E13F6"/>
    <w:rsid w:val="005E2976"/>
    <w:rsid w:val="005E4385"/>
    <w:rsid w:val="005E5688"/>
    <w:rsid w:val="005E7D20"/>
    <w:rsid w:val="005F16A3"/>
    <w:rsid w:val="005F3BAB"/>
    <w:rsid w:val="005F4809"/>
    <w:rsid w:val="00600240"/>
    <w:rsid w:val="006002A0"/>
    <w:rsid w:val="00603398"/>
    <w:rsid w:val="0060371F"/>
    <w:rsid w:val="00603D46"/>
    <w:rsid w:val="0060477D"/>
    <w:rsid w:val="00604F60"/>
    <w:rsid w:val="00607DCF"/>
    <w:rsid w:val="00614D53"/>
    <w:rsid w:val="0062001E"/>
    <w:rsid w:val="00623150"/>
    <w:rsid w:val="00623440"/>
    <w:rsid w:val="00623B5E"/>
    <w:rsid w:val="00625217"/>
    <w:rsid w:val="00625458"/>
    <w:rsid w:val="00631CC8"/>
    <w:rsid w:val="00634BFD"/>
    <w:rsid w:val="006366B4"/>
    <w:rsid w:val="00636EFA"/>
    <w:rsid w:val="00640C47"/>
    <w:rsid w:val="00642A85"/>
    <w:rsid w:val="0064305B"/>
    <w:rsid w:val="00643863"/>
    <w:rsid w:val="00643B9F"/>
    <w:rsid w:val="006448CE"/>
    <w:rsid w:val="006458D5"/>
    <w:rsid w:val="0064647B"/>
    <w:rsid w:val="006468DF"/>
    <w:rsid w:val="00647C8A"/>
    <w:rsid w:val="00654927"/>
    <w:rsid w:val="006550CE"/>
    <w:rsid w:val="00656FC3"/>
    <w:rsid w:val="00670186"/>
    <w:rsid w:val="006709A5"/>
    <w:rsid w:val="00672F94"/>
    <w:rsid w:val="00675F13"/>
    <w:rsid w:val="0067606D"/>
    <w:rsid w:val="00677530"/>
    <w:rsid w:val="006825FA"/>
    <w:rsid w:val="00683B33"/>
    <w:rsid w:val="00684E42"/>
    <w:rsid w:val="00686388"/>
    <w:rsid w:val="00686777"/>
    <w:rsid w:val="00686DFC"/>
    <w:rsid w:val="00690EFD"/>
    <w:rsid w:val="00691C6C"/>
    <w:rsid w:val="006978E5"/>
    <w:rsid w:val="006A13F7"/>
    <w:rsid w:val="006A2F77"/>
    <w:rsid w:val="006A3AFF"/>
    <w:rsid w:val="006A569E"/>
    <w:rsid w:val="006B052E"/>
    <w:rsid w:val="006B7A93"/>
    <w:rsid w:val="006C1E8A"/>
    <w:rsid w:val="006C554C"/>
    <w:rsid w:val="006D0F3F"/>
    <w:rsid w:val="006D3DCA"/>
    <w:rsid w:val="006D75DA"/>
    <w:rsid w:val="006D7E2F"/>
    <w:rsid w:val="006E0388"/>
    <w:rsid w:val="006E03BD"/>
    <w:rsid w:val="006E2C5C"/>
    <w:rsid w:val="006E2F0E"/>
    <w:rsid w:val="006E40FB"/>
    <w:rsid w:val="006E7453"/>
    <w:rsid w:val="006F0735"/>
    <w:rsid w:val="006F0A0F"/>
    <w:rsid w:val="006F205C"/>
    <w:rsid w:val="006F2859"/>
    <w:rsid w:val="006F4761"/>
    <w:rsid w:val="006F4E00"/>
    <w:rsid w:val="006F65A9"/>
    <w:rsid w:val="00700E2D"/>
    <w:rsid w:val="007010A5"/>
    <w:rsid w:val="00701441"/>
    <w:rsid w:val="00702AF1"/>
    <w:rsid w:val="00703DEC"/>
    <w:rsid w:val="007063A3"/>
    <w:rsid w:val="00710845"/>
    <w:rsid w:val="00711039"/>
    <w:rsid w:val="0071297E"/>
    <w:rsid w:val="00713839"/>
    <w:rsid w:val="00716227"/>
    <w:rsid w:val="00716E44"/>
    <w:rsid w:val="00716F9D"/>
    <w:rsid w:val="0072194D"/>
    <w:rsid w:val="00721EA5"/>
    <w:rsid w:val="0072358B"/>
    <w:rsid w:val="0072517D"/>
    <w:rsid w:val="00725C0E"/>
    <w:rsid w:val="00726792"/>
    <w:rsid w:val="00730113"/>
    <w:rsid w:val="0073020E"/>
    <w:rsid w:val="00731447"/>
    <w:rsid w:val="007319CF"/>
    <w:rsid w:val="007371E4"/>
    <w:rsid w:val="00740D57"/>
    <w:rsid w:val="007435A5"/>
    <w:rsid w:val="00747749"/>
    <w:rsid w:val="00751ED7"/>
    <w:rsid w:val="0075246A"/>
    <w:rsid w:val="00753FCD"/>
    <w:rsid w:val="00754FB4"/>
    <w:rsid w:val="007551BD"/>
    <w:rsid w:val="007553C4"/>
    <w:rsid w:val="007558D8"/>
    <w:rsid w:val="007568B6"/>
    <w:rsid w:val="007579C8"/>
    <w:rsid w:val="00760070"/>
    <w:rsid w:val="007621BC"/>
    <w:rsid w:val="007648BE"/>
    <w:rsid w:val="00766F61"/>
    <w:rsid w:val="00773FD9"/>
    <w:rsid w:val="00774862"/>
    <w:rsid w:val="00774C34"/>
    <w:rsid w:val="00775010"/>
    <w:rsid w:val="0077769E"/>
    <w:rsid w:val="007801BC"/>
    <w:rsid w:val="0078083D"/>
    <w:rsid w:val="00780EE6"/>
    <w:rsid w:val="00785964"/>
    <w:rsid w:val="007A2B71"/>
    <w:rsid w:val="007A3EBB"/>
    <w:rsid w:val="007A7FC9"/>
    <w:rsid w:val="007B132D"/>
    <w:rsid w:val="007B23D7"/>
    <w:rsid w:val="007B393D"/>
    <w:rsid w:val="007B54A2"/>
    <w:rsid w:val="007C092B"/>
    <w:rsid w:val="007C1D18"/>
    <w:rsid w:val="007C3227"/>
    <w:rsid w:val="007C7FEC"/>
    <w:rsid w:val="007D1529"/>
    <w:rsid w:val="007D1976"/>
    <w:rsid w:val="007D1A55"/>
    <w:rsid w:val="007D1B27"/>
    <w:rsid w:val="007D1CEA"/>
    <w:rsid w:val="007D20F6"/>
    <w:rsid w:val="007D3E2E"/>
    <w:rsid w:val="007D4166"/>
    <w:rsid w:val="007D45C5"/>
    <w:rsid w:val="007D53FC"/>
    <w:rsid w:val="007D5BE7"/>
    <w:rsid w:val="007E0C62"/>
    <w:rsid w:val="007E2CE0"/>
    <w:rsid w:val="007E5814"/>
    <w:rsid w:val="007E6D20"/>
    <w:rsid w:val="007F1458"/>
    <w:rsid w:val="007F197B"/>
    <w:rsid w:val="007F29BC"/>
    <w:rsid w:val="007F3565"/>
    <w:rsid w:val="007F443D"/>
    <w:rsid w:val="007F4A59"/>
    <w:rsid w:val="007F5545"/>
    <w:rsid w:val="007F6767"/>
    <w:rsid w:val="00801929"/>
    <w:rsid w:val="00802601"/>
    <w:rsid w:val="0080278A"/>
    <w:rsid w:val="0080313C"/>
    <w:rsid w:val="008109AD"/>
    <w:rsid w:val="008112D4"/>
    <w:rsid w:val="008125D2"/>
    <w:rsid w:val="00814440"/>
    <w:rsid w:val="0081633A"/>
    <w:rsid w:val="00821997"/>
    <w:rsid w:val="008232CD"/>
    <w:rsid w:val="00823F1B"/>
    <w:rsid w:val="00825850"/>
    <w:rsid w:val="0083023F"/>
    <w:rsid w:val="00832698"/>
    <w:rsid w:val="00832885"/>
    <w:rsid w:val="008333E6"/>
    <w:rsid w:val="0083400D"/>
    <w:rsid w:val="00834F2E"/>
    <w:rsid w:val="00837423"/>
    <w:rsid w:val="00840A02"/>
    <w:rsid w:val="00841BD0"/>
    <w:rsid w:val="00841C45"/>
    <w:rsid w:val="00843508"/>
    <w:rsid w:val="00843A93"/>
    <w:rsid w:val="00843E0D"/>
    <w:rsid w:val="0084467C"/>
    <w:rsid w:val="00844D7C"/>
    <w:rsid w:val="00846172"/>
    <w:rsid w:val="008500C8"/>
    <w:rsid w:val="00851605"/>
    <w:rsid w:val="008526D6"/>
    <w:rsid w:val="008534C7"/>
    <w:rsid w:val="00854432"/>
    <w:rsid w:val="008565AE"/>
    <w:rsid w:val="00863C86"/>
    <w:rsid w:val="00867E0B"/>
    <w:rsid w:val="008704D0"/>
    <w:rsid w:val="00870554"/>
    <w:rsid w:val="0087102C"/>
    <w:rsid w:val="00871865"/>
    <w:rsid w:val="00872973"/>
    <w:rsid w:val="0087395B"/>
    <w:rsid w:val="008750D8"/>
    <w:rsid w:val="00875E72"/>
    <w:rsid w:val="0088026C"/>
    <w:rsid w:val="00880DCC"/>
    <w:rsid w:val="00881082"/>
    <w:rsid w:val="00887912"/>
    <w:rsid w:val="00887C14"/>
    <w:rsid w:val="00891AA9"/>
    <w:rsid w:val="00892A8D"/>
    <w:rsid w:val="00892B1B"/>
    <w:rsid w:val="00893131"/>
    <w:rsid w:val="00894A48"/>
    <w:rsid w:val="008A05F3"/>
    <w:rsid w:val="008A2C9D"/>
    <w:rsid w:val="008A4077"/>
    <w:rsid w:val="008A5647"/>
    <w:rsid w:val="008A56D2"/>
    <w:rsid w:val="008A644B"/>
    <w:rsid w:val="008A7117"/>
    <w:rsid w:val="008A7943"/>
    <w:rsid w:val="008A7AC2"/>
    <w:rsid w:val="008B1034"/>
    <w:rsid w:val="008B13BB"/>
    <w:rsid w:val="008B195B"/>
    <w:rsid w:val="008B2F9D"/>
    <w:rsid w:val="008B384D"/>
    <w:rsid w:val="008B49CE"/>
    <w:rsid w:val="008C1592"/>
    <w:rsid w:val="008C2492"/>
    <w:rsid w:val="008C2B57"/>
    <w:rsid w:val="008D2589"/>
    <w:rsid w:val="008D2BCC"/>
    <w:rsid w:val="008D3D2E"/>
    <w:rsid w:val="008D73C1"/>
    <w:rsid w:val="008E228E"/>
    <w:rsid w:val="008E269D"/>
    <w:rsid w:val="008E3021"/>
    <w:rsid w:val="008E318C"/>
    <w:rsid w:val="008E45C2"/>
    <w:rsid w:val="008E4CC6"/>
    <w:rsid w:val="008E5325"/>
    <w:rsid w:val="008E5C72"/>
    <w:rsid w:val="008F2994"/>
    <w:rsid w:val="008F3982"/>
    <w:rsid w:val="008F3B0A"/>
    <w:rsid w:val="008F4347"/>
    <w:rsid w:val="008F47F1"/>
    <w:rsid w:val="008F5927"/>
    <w:rsid w:val="008F6848"/>
    <w:rsid w:val="00901B58"/>
    <w:rsid w:val="00903816"/>
    <w:rsid w:val="00910C8B"/>
    <w:rsid w:val="009111E1"/>
    <w:rsid w:val="009119B4"/>
    <w:rsid w:val="00915C6D"/>
    <w:rsid w:val="009162AB"/>
    <w:rsid w:val="009162BB"/>
    <w:rsid w:val="009168C9"/>
    <w:rsid w:val="009170EB"/>
    <w:rsid w:val="00917738"/>
    <w:rsid w:val="00923714"/>
    <w:rsid w:val="009249FB"/>
    <w:rsid w:val="0092623C"/>
    <w:rsid w:val="009269DF"/>
    <w:rsid w:val="009269F9"/>
    <w:rsid w:val="00927DBA"/>
    <w:rsid w:val="009305D3"/>
    <w:rsid w:val="00930D19"/>
    <w:rsid w:val="009332E9"/>
    <w:rsid w:val="0093553B"/>
    <w:rsid w:val="00942A96"/>
    <w:rsid w:val="00942D6C"/>
    <w:rsid w:val="009455B2"/>
    <w:rsid w:val="00945D6F"/>
    <w:rsid w:val="00946A5C"/>
    <w:rsid w:val="00950805"/>
    <w:rsid w:val="009525C5"/>
    <w:rsid w:val="00954BCE"/>
    <w:rsid w:val="00956B6D"/>
    <w:rsid w:val="0095733D"/>
    <w:rsid w:val="00957F19"/>
    <w:rsid w:val="00964D6B"/>
    <w:rsid w:val="00967907"/>
    <w:rsid w:val="00980699"/>
    <w:rsid w:val="00983294"/>
    <w:rsid w:val="00986711"/>
    <w:rsid w:val="00987D8A"/>
    <w:rsid w:val="009909E9"/>
    <w:rsid w:val="00994A27"/>
    <w:rsid w:val="00996CF8"/>
    <w:rsid w:val="00997375"/>
    <w:rsid w:val="009978DA"/>
    <w:rsid w:val="009A1B75"/>
    <w:rsid w:val="009A30F8"/>
    <w:rsid w:val="009A3761"/>
    <w:rsid w:val="009A4D88"/>
    <w:rsid w:val="009B11FB"/>
    <w:rsid w:val="009B1A57"/>
    <w:rsid w:val="009B4AB1"/>
    <w:rsid w:val="009B6605"/>
    <w:rsid w:val="009C0F69"/>
    <w:rsid w:val="009C1201"/>
    <w:rsid w:val="009C1D4A"/>
    <w:rsid w:val="009C214F"/>
    <w:rsid w:val="009C4659"/>
    <w:rsid w:val="009C4CFE"/>
    <w:rsid w:val="009C4F1E"/>
    <w:rsid w:val="009C6117"/>
    <w:rsid w:val="009C61E4"/>
    <w:rsid w:val="009C6FD2"/>
    <w:rsid w:val="009D1305"/>
    <w:rsid w:val="009D1BB5"/>
    <w:rsid w:val="009D70B4"/>
    <w:rsid w:val="009E3D7F"/>
    <w:rsid w:val="009E47F3"/>
    <w:rsid w:val="009E487B"/>
    <w:rsid w:val="009E7055"/>
    <w:rsid w:val="009F0B70"/>
    <w:rsid w:val="009F150E"/>
    <w:rsid w:val="009F168F"/>
    <w:rsid w:val="009F2691"/>
    <w:rsid w:val="009F3B1C"/>
    <w:rsid w:val="009F70D2"/>
    <w:rsid w:val="009F7F1B"/>
    <w:rsid w:val="00A00648"/>
    <w:rsid w:val="00A0121D"/>
    <w:rsid w:val="00A01F8C"/>
    <w:rsid w:val="00A02A5B"/>
    <w:rsid w:val="00A02F3E"/>
    <w:rsid w:val="00A030E5"/>
    <w:rsid w:val="00A036C1"/>
    <w:rsid w:val="00A03755"/>
    <w:rsid w:val="00A10C56"/>
    <w:rsid w:val="00A1107B"/>
    <w:rsid w:val="00A12426"/>
    <w:rsid w:val="00A12C46"/>
    <w:rsid w:val="00A133CE"/>
    <w:rsid w:val="00A13864"/>
    <w:rsid w:val="00A15B1F"/>
    <w:rsid w:val="00A1788F"/>
    <w:rsid w:val="00A179D3"/>
    <w:rsid w:val="00A3171C"/>
    <w:rsid w:val="00A333E0"/>
    <w:rsid w:val="00A35EDB"/>
    <w:rsid w:val="00A408CF"/>
    <w:rsid w:val="00A4596D"/>
    <w:rsid w:val="00A54186"/>
    <w:rsid w:val="00A563FE"/>
    <w:rsid w:val="00A56A30"/>
    <w:rsid w:val="00A56B02"/>
    <w:rsid w:val="00A56FE1"/>
    <w:rsid w:val="00A57504"/>
    <w:rsid w:val="00A6255A"/>
    <w:rsid w:val="00A63277"/>
    <w:rsid w:val="00A644A7"/>
    <w:rsid w:val="00A64B19"/>
    <w:rsid w:val="00A67331"/>
    <w:rsid w:val="00A67DA3"/>
    <w:rsid w:val="00A70357"/>
    <w:rsid w:val="00A7239B"/>
    <w:rsid w:val="00A72B1E"/>
    <w:rsid w:val="00A72E04"/>
    <w:rsid w:val="00A75F44"/>
    <w:rsid w:val="00A77065"/>
    <w:rsid w:val="00A776E7"/>
    <w:rsid w:val="00A80FAF"/>
    <w:rsid w:val="00A81BF7"/>
    <w:rsid w:val="00A82A05"/>
    <w:rsid w:val="00A83829"/>
    <w:rsid w:val="00A85E3D"/>
    <w:rsid w:val="00A905BC"/>
    <w:rsid w:val="00A91C2C"/>
    <w:rsid w:val="00A92710"/>
    <w:rsid w:val="00A94BEE"/>
    <w:rsid w:val="00A94D65"/>
    <w:rsid w:val="00A95CA3"/>
    <w:rsid w:val="00A9775C"/>
    <w:rsid w:val="00AA023E"/>
    <w:rsid w:val="00AA1134"/>
    <w:rsid w:val="00AA14CB"/>
    <w:rsid w:val="00AA1771"/>
    <w:rsid w:val="00AA1AB0"/>
    <w:rsid w:val="00AA2589"/>
    <w:rsid w:val="00AA35C0"/>
    <w:rsid w:val="00AA4CE5"/>
    <w:rsid w:val="00AA78D5"/>
    <w:rsid w:val="00AB0919"/>
    <w:rsid w:val="00AB3068"/>
    <w:rsid w:val="00AB30F1"/>
    <w:rsid w:val="00AB3D50"/>
    <w:rsid w:val="00AB5D85"/>
    <w:rsid w:val="00AB5FAC"/>
    <w:rsid w:val="00AB6235"/>
    <w:rsid w:val="00AB6AE1"/>
    <w:rsid w:val="00AC238F"/>
    <w:rsid w:val="00AC2ABC"/>
    <w:rsid w:val="00AC2B74"/>
    <w:rsid w:val="00AC739D"/>
    <w:rsid w:val="00AC7A11"/>
    <w:rsid w:val="00AD0343"/>
    <w:rsid w:val="00AD0CC8"/>
    <w:rsid w:val="00AD3D13"/>
    <w:rsid w:val="00AD75EE"/>
    <w:rsid w:val="00AD78AA"/>
    <w:rsid w:val="00AE12D3"/>
    <w:rsid w:val="00AE3932"/>
    <w:rsid w:val="00AE6B47"/>
    <w:rsid w:val="00AE7955"/>
    <w:rsid w:val="00AF0206"/>
    <w:rsid w:val="00AF3EA6"/>
    <w:rsid w:val="00AF5457"/>
    <w:rsid w:val="00AF5D21"/>
    <w:rsid w:val="00AF6523"/>
    <w:rsid w:val="00AF75C6"/>
    <w:rsid w:val="00AF7B56"/>
    <w:rsid w:val="00B01A2B"/>
    <w:rsid w:val="00B02B3C"/>
    <w:rsid w:val="00B02D00"/>
    <w:rsid w:val="00B03E5E"/>
    <w:rsid w:val="00B063FB"/>
    <w:rsid w:val="00B21652"/>
    <w:rsid w:val="00B248F9"/>
    <w:rsid w:val="00B24D38"/>
    <w:rsid w:val="00B24ECA"/>
    <w:rsid w:val="00B26E78"/>
    <w:rsid w:val="00B27645"/>
    <w:rsid w:val="00B31542"/>
    <w:rsid w:val="00B332D6"/>
    <w:rsid w:val="00B343B3"/>
    <w:rsid w:val="00B34B95"/>
    <w:rsid w:val="00B360EF"/>
    <w:rsid w:val="00B4098F"/>
    <w:rsid w:val="00B4454A"/>
    <w:rsid w:val="00B44EDA"/>
    <w:rsid w:val="00B4602A"/>
    <w:rsid w:val="00B4713D"/>
    <w:rsid w:val="00B4740E"/>
    <w:rsid w:val="00B5444F"/>
    <w:rsid w:val="00B55F2A"/>
    <w:rsid w:val="00B56A3F"/>
    <w:rsid w:val="00B57CB9"/>
    <w:rsid w:val="00B621F4"/>
    <w:rsid w:val="00B62649"/>
    <w:rsid w:val="00B72300"/>
    <w:rsid w:val="00B74E34"/>
    <w:rsid w:val="00B77692"/>
    <w:rsid w:val="00B81E2F"/>
    <w:rsid w:val="00B8562A"/>
    <w:rsid w:val="00B86F3F"/>
    <w:rsid w:val="00B90C89"/>
    <w:rsid w:val="00B90F6A"/>
    <w:rsid w:val="00B921B9"/>
    <w:rsid w:val="00B932A7"/>
    <w:rsid w:val="00B94A38"/>
    <w:rsid w:val="00BA0EF0"/>
    <w:rsid w:val="00BA43DF"/>
    <w:rsid w:val="00BB174A"/>
    <w:rsid w:val="00BB3410"/>
    <w:rsid w:val="00BB35F1"/>
    <w:rsid w:val="00BB69AF"/>
    <w:rsid w:val="00BC534A"/>
    <w:rsid w:val="00BC5CC4"/>
    <w:rsid w:val="00BC6D08"/>
    <w:rsid w:val="00BD00A3"/>
    <w:rsid w:val="00BD175A"/>
    <w:rsid w:val="00BD3886"/>
    <w:rsid w:val="00BE17B5"/>
    <w:rsid w:val="00BE5D6D"/>
    <w:rsid w:val="00BE5DDD"/>
    <w:rsid w:val="00BE650F"/>
    <w:rsid w:val="00BF0D1B"/>
    <w:rsid w:val="00BF1D61"/>
    <w:rsid w:val="00BF25E0"/>
    <w:rsid w:val="00BF2797"/>
    <w:rsid w:val="00BF3C3D"/>
    <w:rsid w:val="00BF4AA1"/>
    <w:rsid w:val="00BF5A75"/>
    <w:rsid w:val="00BF5D14"/>
    <w:rsid w:val="00BF6212"/>
    <w:rsid w:val="00BF6680"/>
    <w:rsid w:val="00BF6AC1"/>
    <w:rsid w:val="00BF76AA"/>
    <w:rsid w:val="00C00701"/>
    <w:rsid w:val="00C01290"/>
    <w:rsid w:val="00C020B5"/>
    <w:rsid w:val="00C02FE6"/>
    <w:rsid w:val="00C05CFA"/>
    <w:rsid w:val="00C05F2C"/>
    <w:rsid w:val="00C064ED"/>
    <w:rsid w:val="00C10E96"/>
    <w:rsid w:val="00C1207A"/>
    <w:rsid w:val="00C13CCA"/>
    <w:rsid w:val="00C141CF"/>
    <w:rsid w:val="00C15FA2"/>
    <w:rsid w:val="00C16632"/>
    <w:rsid w:val="00C16F58"/>
    <w:rsid w:val="00C1708D"/>
    <w:rsid w:val="00C171CC"/>
    <w:rsid w:val="00C207B2"/>
    <w:rsid w:val="00C208A1"/>
    <w:rsid w:val="00C20F34"/>
    <w:rsid w:val="00C2245D"/>
    <w:rsid w:val="00C25166"/>
    <w:rsid w:val="00C25BE0"/>
    <w:rsid w:val="00C26288"/>
    <w:rsid w:val="00C3057E"/>
    <w:rsid w:val="00C30E16"/>
    <w:rsid w:val="00C31634"/>
    <w:rsid w:val="00C31D7B"/>
    <w:rsid w:val="00C326BB"/>
    <w:rsid w:val="00C351C1"/>
    <w:rsid w:val="00C42B0D"/>
    <w:rsid w:val="00C44512"/>
    <w:rsid w:val="00C44594"/>
    <w:rsid w:val="00C477FD"/>
    <w:rsid w:val="00C51398"/>
    <w:rsid w:val="00C5305B"/>
    <w:rsid w:val="00C54DF4"/>
    <w:rsid w:val="00C55C0A"/>
    <w:rsid w:val="00C56BA9"/>
    <w:rsid w:val="00C56CC7"/>
    <w:rsid w:val="00C604FF"/>
    <w:rsid w:val="00C615A3"/>
    <w:rsid w:val="00C62460"/>
    <w:rsid w:val="00C629D2"/>
    <w:rsid w:val="00C62BAB"/>
    <w:rsid w:val="00C64925"/>
    <w:rsid w:val="00C72221"/>
    <w:rsid w:val="00C72B95"/>
    <w:rsid w:val="00C731F7"/>
    <w:rsid w:val="00C736E6"/>
    <w:rsid w:val="00C73823"/>
    <w:rsid w:val="00C8120C"/>
    <w:rsid w:val="00C81F32"/>
    <w:rsid w:val="00C8206E"/>
    <w:rsid w:val="00C84092"/>
    <w:rsid w:val="00C9008E"/>
    <w:rsid w:val="00C92828"/>
    <w:rsid w:val="00C93AFA"/>
    <w:rsid w:val="00C96D10"/>
    <w:rsid w:val="00C973A7"/>
    <w:rsid w:val="00C97AC5"/>
    <w:rsid w:val="00CA07A2"/>
    <w:rsid w:val="00CA1FFF"/>
    <w:rsid w:val="00CA2F8F"/>
    <w:rsid w:val="00CA3B44"/>
    <w:rsid w:val="00CA4027"/>
    <w:rsid w:val="00CA5A57"/>
    <w:rsid w:val="00CB18B7"/>
    <w:rsid w:val="00CB7AA5"/>
    <w:rsid w:val="00CC014A"/>
    <w:rsid w:val="00CC079B"/>
    <w:rsid w:val="00CC0FAC"/>
    <w:rsid w:val="00CC2922"/>
    <w:rsid w:val="00CC4A1C"/>
    <w:rsid w:val="00CC549D"/>
    <w:rsid w:val="00CC729F"/>
    <w:rsid w:val="00CC7DF0"/>
    <w:rsid w:val="00CD0048"/>
    <w:rsid w:val="00CD324B"/>
    <w:rsid w:val="00CD36D6"/>
    <w:rsid w:val="00CD4FE4"/>
    <w:rsid w:val="00CE0CD3"/>
    <w:rsid w:val="00CF14EE"/>
    <w:rsid w:val="00CF1683"/>
    <w:rsid w:val="00CF1A24"/>
    <w:rsid w:val="00CF1FE5"/>
    <w:rsid w:val="00CF31C8"/>
    <w:rsid w:val="00CF3316"/>
    <w:rsid w:val="00CF4543"/>
    <w:rsid w:val="00D02AF8"/>
    <w:rsid w:val="00D047EF"/>
    <w:rsid w:val="00D05150"/>
    <w:rsid w:val="00D05D0B"/>
    <w:rsid w:val="00D05DF2"/>
    <w:rsid w:val="00D064DF"/>
    <w:rsid w:val="00D12132"/>
    <w:rsid w:val="00D12784"/>
    <w:rsid w:val="00D145AF"/>
    <w:rsid w:val="00D16D67"/>
    <w:rsid w:val="00D27D54"/>
    <w:rsid w:val="00D27E12"/>
    <w:rsid w:val="00D33F7C"/>
    <w:rsid w:val="00D36EE3"/>
    <w:rsid w:val="00D37D65"/>
    <w:rsid w:val="00D40291"/>
    <w:rsid w:val="00D4030F"/>
    <w:rsid w:val="00D43EDB"/>
    <w:rsid w:val="00D509C7"/>
    <w:rsid w:val="00D52783"/>
    <w:rsid w:val="00D57128"/>
    <w:rsid w:val="00D616B7"/>
    <w:rsid w:val="00D61924"/>
    <w:rsid w:val="00D66459"/>
    <w:rsid w:val="00D72537"/>
    <w:rsid w:val="00D74990"/>
    <w:rsid w:val="00D75B12"/>
    <w:rsid w:val="00D84C57"/>
    <w:rsid w:val="00D85A2F"/>
    <w:rsid w:val="00D86656"/>
    <w:rsid w:val="00D86678"/>
    <w:rsid w:val="00D90FD4"/>
    <w:rsid w:val="00D912C4"/>
    <w:rsid w:val="00D92436"/>
    <w:rsid w:val="00D929E1"/>
    <w:rsid w:val="00D93126"/>
    <w:rsid w:val="00D9413B"/>
    <w:rsid w:val="00D94923"/>
    <w:rsid w:val="00D952B9"/>
    <w:rsid w:val="00D96021"/>
    <w:rsid w:val="00D97CC1"/>
    <w:rsid w:val="00D97F8C"/>
    <w:rsid w:val="00DA013B"/>
    <w:rsid w:val="00DA28A2"/>
    <w:rsid w:val="00DA296C"/>
    <w:rsid w:val="00DA2CF6"/>
    <w:rsid w:val="00DA309E"/>
    <w:rsid w:val="00DA36F7"/>
    <w:rsid w:val="00DA3F9D"/>
    <w:rsid w:val="00DA50C1"/>
    <w:rsid w:val="00DB17FF"/>
    <w:rsid w:val="00DB21BE"/>
    <w:rsid w:val="00DB2933"/>
    <w:rsid w:val="00DB454F"/>
    <w:rsid w:val="00DB5F22"/>
    <w:rsid w:val="00DC1A5F"/>
    <w:rsid w:val="00DC3905"/>
    <w:rsid w:val="00DC7FF6"/>
    <w:rsid w:val="00DD3BE4"/>
    <w:rsid w:val="00DD4203"/>
    <w:rsid w:val="00DD441A"/>
    <w:rsid w:val="00DD5771"/>
    <w:rsid w:val="00DD5CD6"/>
    <w:rsid w:val="00DD64D5"/>
    <w:rsid w:val="00DD6634"/>
    <w:rsid w:val="00DD69A7"/>
    <w:rsid w:val="00DE207D"/>
    <w:rsid w:val="00DE2C73"/>
    <w:rsid w:val="00DE50E5"/>
    <w:rsid w:val="00DF0E6C"/>
    <w:rsid w:val="00DF4AA6"/>
    <w:rsid w:val="00DF4CB5"/>
    <w:rsid w:val="00E0107C"/>
    <w:rsid w:val="00E01593"/>
    <w:rsid w:val="00E0285C"/>
    <w:rsid w:val="00E06EDF"/>
    <w:rsid w:val="00E14876"/>
    <w:rsid w:val="00E164E2"/>
    <w:rsid w:val="00E20447"/>
    <w:rsid w:val="00E21613"/>
    <w:rsid w:val="00E22927"/>
    <w:rsid w:val="00E240FE"/>
    <w:rsid w:val="00E256E0"/>
    <w:rsid w:val="00E25FFC"/>
    <w:rsid w:val="00E264A5"/>
    <w:rsid w:val="00E267A2"/>
    <w:rsid w:val="00E2682E"/>
    <w:rsid w:val="00E271FD"/>
    <w:rsid w:val="00E27625"/>
    <w:rsid w:val="00E302A6"/>
    <w:rsid w:val="00E305F1"/>
    <w:rsid w:val="00E3137E"/>
    <w:rsid w:val="00E31565"/>
    <w:rsid w:val="00E34B29"/>
    <w:rsid w:val="00E36964"/>
    <w:rsid w:val="00E41471"/>
    <w:rsid w:val="00E41F03"/>
    <w:rsid w:val="00E42737"/>
    <w:rsid w:val="00E42D9F"/>
    <w:rsid w:val="00E50034"/>
    <w:rsid w:val="00E501CA"/>
    <w:rsid w:val="00E516C5"/>
    <w:rsid w:val="00E517BF"/>
    <w:rsid w:val="00E53A8E"/>
    <w:rsid w:val="00E54C8F"/>
    <w:rsid w:val="00E55008"/>
    <w:rsid w:val="00E6557C"/>
    <w:rsid w:val="00E6665F"/>
    <w:rsid w:val="00E667CD"/>
    <w:rsid w:val="00E719B0"/>
    <w:rsid w:val="00E728DE"/>
    <w:rsid w:val="00E8064A"/>
    <w:rsid w:val="00E83DCD"/>
    <w:rsid w:val="00E8410F"/>
    <w:rsid w:val="00E85910"/>
    <w:rsid w:val="00E8616B"/>
    <w:rsid w:val="00E86B09"/>
    <w:rsid w:val="00E86B15"/>
    <w:rsid w:val="00E875FC"/>
    <w:rsid w:val="00E877C5"/>
    <w:rsid w:val="00E87BD1"/>
    <w:rsid w:val="00E9004C"/>
    <w:rsid w:val="00E91FF9"/>
    <w:rsid w:val="00E92C42"/>
    <w:rsid w:val="00E94951"/>
    <w:rsid w:val="00E950C3"/>
    <w:rsid w:val="00E961B7"/>
    <w:rsid w:val="00EA0037"/>
    <w:rsid w:val="00EA1BE8"/>
    <w:rsid w:val="00EA368E"/>
    <w:rsid w:val="00EA37ED"/>
    <w:rsid w:val="00EA3C74"/>
    <w:rsid w:val="00EA797D"/>
    <w:rsid w:val="00EB10CA"/>
    <w:rsid w:val="00EB3EDB"/>
    <w:rsid w:val="00EB5009"/>
    <w:rsid w:val="00EB51BD"/>
    <w:rsid w:val="00EB57DE"/>
    <w:rsid w:val="00EC0627"/>
    <w:rsid w:val="00EC0CCE"/>
    <w:rsid w:val="00EC0D3D"/>
    <w:rsid w:val="00EC4E20"/>
    <w:rsid w:val="00EC5860"/>
    <w:rsid w:val="00EC6EA1"/>
    <w:rsid w:val="00ED1FAF"/>
    <w:rsid w:val="00ED3FB7"/>
    <w:rsid w:val="00EE4AFF"/>
    <w:rsid w:val="00EE4D89"/>
    <w:rsid w:val="00EE715F"/>
    <w:rsid w:val="00EF23B0"/>
    <w:rsid w:val="00EF5A58"/>
    <w:rsid w:val="00EF6ACA"/>
    <w:rsid w:val="00F000FE"/>
    <w:rsid w:val="00F008D2"/>
    <w:rsid w:val="00F01A7B"/>
    <w:rsid w:val="00F02DA3"/>
    <w:rsid w:val="00F04DC0"/>
    <w:rsid w:val="00F06024"/>
    <w:rsid w:val="00F06E3A"/>
    <w:rsid w:val="00F10291"/>
    <w:rsid w:val="00F11936"/>
    <w:rsid w:val="00F1246C"/>
    <w:rsid w:val="00F13F06"/>
    <w:rsid w:val="00F158D4"/>
    <w:rsid w:val="00F16AE5"/>
    <w:rsid w:val="00F16E9B"/>
    <w:rsid w:val="00F2030E"/>
    <w:rsid w:val="00F231F3"/>
    <w:rsid w:val="00F239F9"/>
    <w:rsid w:val="00F24CEB"/>
    <w:rsid w:val="00F26051"/>
    <w:rsid w:val="00F261E4"/>
    <w:rsid w:val="00F27308"/>
    <w:rsid w:val="00F313F6"/>
    <w:rsid w:val="00F34E52"/>
    <w:rsid w:val="00F359D2"/>
    <w:rsid w:val="00F379DE"/>
    <w:rsid w:val="00F40C42"/>
    <w:rsid w:val="00F43207"/>
    <w:rsid w:val="00F43285"/>
    <w:rsid w:val="00F45CDD"/>
    <w:rsid w:val="00F46E6B"/>
    <w:rsid w:val="00F502E6"/>
    <w:rsid w:val="00F503EE"/>
    <w:rsid w:val="00F5248C"/>
    <w:rsid w:val="00F52C77"/>
    <w:rsid w:val="00F54812"/>
    <w:rsid w:val="00F548EE"/>
    <w:rsid w:val="00F55D40"/>
    <w:rsid w:val="00F57A82"/>
    <w:rsid w:val="00F57D6A"/>
    <w:rsid w:val="00F614D0"/>
    <w:rsid w:val="00F70294"/>
    <w:rsid w:val="00F70A82"/>
    <w:rsid w:val="00F7328D"/>
    <w:rsid w:val="00F74D12"/>
    <w:rsid w:val="00F75415"/>
    <w:rsid w:val="00F7789F"/>
    <w:rsid w:val="00F80921"/>
    <w:rsid w:val="00F8143F"/>
    <w:rsid w:val="00F8457F"/>
    <w:rsid w:val="00F87959"/>
    <w:rsid w:val="00F92C35"/>
    <w:rsid w:val="00F954CF"/>
    <w:rsid w:val="00FA1888"/>
    <w:rsid w:val="00FA5E8D"/>
    <w:rsid w:val="00FA6F19"/>
    <w:rsid w:val="00FB0150"/>
    <w:rsid w:val="00FB0C6B"/>
    <w:rsid w:val="00FB0E77"/>
    <w:rsid w:val="00FB27B2"/>
    <w:rsid w:val="00FB6854"/>
    <w:rsid w:val="00FC19D5"/>
    <w:rsid w:val="00FC3CEE"/>
    <w:rsid w:val="00FC51F3"/>
    <w:rsid w:val="00FC525F"/>
    <w:rsid w:val="00FC66AF"/>
    <w:rsid w:val="00FC6BE5"/>
    <w:rsid w:val="00FD0F24"/>
    <w:rsid w:val="00FD1EC6"/>
    <w:rsid w:val="00FD5862"/>
    <w:rsid w:val="00FD5D97"/>
    <w:rsid w:val="00FD663B"/>
    <w:rsid w:val="00FD71B3"/>
    <w:rsid w:val="00FD7B5B"/>
    <w:rsid w:val="00FE504F"/>
    <w:rsid w:val="00FE60CC"/>
    <w:rsid w:val="00FE7B1F"/>
    <w:rsid w:val="00FE7C96"/>
    <w:rsid w:val="00FF0A3E"/>
    <w:rsid w:val="00FF13AC"/>
    <w:rsid w:val="00FF2D4E"/>
    <w:rsid w:val="16C9415A"/>
    <w:rsid w:val="4AF82E0A"/>
    <w:rsid w:val="5204342E"/>
    <w:rsid w:val="54AC2D4B"/>
    <w:rsid w:val="5B8438AD"/>
    <w:rsid w:val="6E534630"/>
    <w:rsid w:val="7EB55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28"/>
    <w:semiHidden/>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9"/>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7">
    <w:name w:val="Document Map"/>
    <w:basedOn w:val="1"/>
    <w:link w:val="21"/>
    <w:semiHidden/>
    <w:unhideWhenUsed/>
    <w:qFormat/>
    <w:uiPriority w:val="99"/>
    <w:rPr>
      <w:rFonts w:ascii="宋体"/>
      <w:sz w:val="18"/>
      <w:szCs w:val="18"/>
    </w:r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19"/>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tabs>
        <w:tab w:val="left" w:pos="840"/>
        <w:tab w:val="right" w:leader="dot" w:pos="8296"/>
      </w:tabs>
      <w:spacing w:line="360" w:lineRule="auto"/>
      <w:ind w:left="420" w:leftChars="200"/>
    </w:pPr>
  </w:style>
  <w:style w:type="character" w:styleId="16">
    <w:name w:val="Strong"/>
    <w:basedOn w:val="15"/>
    <w:qFormat/>
    <w:uiPriority w:val="22"/>
    <w:rPr>
      <w:b/>
      <w:bCs/>
    </w:rPr>
  </w:style>
  <w:style w:type="character" w:styleId="17">
    <w:name w:val="Hyperlink"/>
    <w:basedOn w:val="15"/>
    <w:unhideWhenUsed/>
    <w:qFormat/>
    <w:uiPriority w:val="99"/>
    <w:rPr>
      <w:color w:val="0000FF" w:themeColor="hyperlink"/>
      <w:u w:val="single"/>
      <w14:textFill>
        <w14:solidFill>
          <w14:schemeClr w14:val="hlink"/>
        </w14:solidFill>
      </w14:textFill>
    </w:rPr>
  </w:style>
  <w:style w:type="character" w:customStyle="1" w:styleId="18">
    <w:name w:val="页眉 字符"/>
    <w:basedOn w:val="15"/>
    <w:link w:val="11"/>
    <w:qFormat/>
    <w:uiPriority w:val="99"/>
    <w:rPr>
      <w:sz w:val="18"/>
      <w:szCs w:val="18"/>
    </w:rPr>
  </w:style>
  <w:style w:type="character" w:customStyle="1" w:styleId="19">
    <w:name w:val="页脚 字符"/>
    <w:basedOn w:val="15"/>
    <w:link w:val="10"/>
    <w:qFormat/>
    <w:uiPriority w:val="99"/>
    <w:rPr>
      <w:sz w:val="18"/>
      <w:szCs w:val="18"/>
    </w:rPr>
  </w:style>
  <w:style w:type="character" w:customStyle="1" w:styleId="20">
    <w:name w:val="标题 1 字符"/>
    <w:basedOn w:val="15"/>
    <w:link w:val="2"/>
    <w:qFormat/>
    <w:uiPriority w:val="9"/>
    <w:rPr>
      <w:rFonts w:ascii="Calibri" w:hAnsi="Calibri" w:eastAsia="宋体" w:cs="黑体"/>
      <w:b/>
      <w:bCs/>
      <w:kern w:val="44"/>
      <w:sz w:val="44"/>
      <w:szCs w:val="44"/>
    </w:rPr>
  </w:style>
  <w:style w:type="character" w:customStyle="1" w:styleId="21">
    <w:name w:val="文档结构图 字符"/>
    <w:basedOn w:val="15"/>
    <w:link w:val="7"/>
    <w:semiHidden/>
    <w:qFormat/>
    <w:uiPriority w:val="99"/>
    <w:rPr>
      <w:rFonts w:ascii="宋体" w:hAnsi="Calibri" w:eastAsia="宋体" w:cs="黑体"/>
      <w:sz w:val="18"/>
      <w:szCs w:val="18"/>
    </w:rPr>
  </w:style>
  <w:style w:type="character" w:customStyle="1" w:styleId="22">
    <w:name w:val="标题 2 字符"/>
    <w:basedOn w:val="15"/>
    <w:link w:val="3"/>
    <w:qFormat/>
    <w:uiPriority w:val="9"/>
    <w:rPr>
      <w:rFonts w:asciiTheme="majorHAnsi" w:hAnsiTheme="majorHAnsi" w:eastAsiaTheme="majorEastAsia" w:cstheme="majorBidi"/>
      <w:b/>
      <w:bCs/>
      <w:sz w:val="32"/>
      <w:szCs w:val="32"/>
    </w:rPr>
  </w:style>
  <w:style w:type="paragraph" w:styleId="23">
    <w:name w:val="List Paragraph"/>
    <w:basedOn w:val="1"/>
    <w:qFormat/>
    <w:uiPriority w:val="34"/>
    <w:pPr>
      <w:ind w:firstLine="420" w:firstLineChars="200"/>
    </w:pPr>
  </w:style>
  <w:style w:type="character" w:customStyle="1" w:styleId="24">
    <w:name w:val="批注框文本 字符"/>
    <w:basedOn w:val="15"/>
    <w:link w:val="9"/>
    <w:semiHidden/>
    <w:qFormat/>
    <w:uiPriority w:val="99"/>
    <w:rPr>
      <w:rFonts w:ascii="Calibri" w:hAnsi="Calibri" w:eastAsia="宋体" w:cs="黑体"/>
      <w:sz w:val="18"/>
      <w:szCs w:val="18"/>
    </w:rPr>
  </w:style>
  <w:style w:type="character" w:customStyle="1" w:styleId="25">
    <w:name w:val="apple-converted-space"/>
    <w:basedOn w:val="15"/>
    <w:qFormat/>
    <w:uiPriority w:val="0"/>
  </w:style>
  <w:style w:type="character" w:customStyle="1" w:styleId="26">
    <w:name w:val="标题 3 字符"/>
    <w:basedOn w:val="15"/>
    <w:link w:val="4"/>
    <w:qFormat/>
    <w:uiPriority w:val="9"/>
    <w:rPr>
      <w:rFonts w:ascii="Calibri" w:hAnsi="Calibri" w:eastAsia="宋体" w:cs="黑体"/>
      <w:b/>
      <w:bCs/>
      <w:sz w:val="32"/>
      <w:szCs w:val="32"/>
    </w:r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8">
    <w:name w:val="标题 5 字符"/>
    <w:basedOn w:val="15"/>
    <w:link w:val="5"/>
    <w:semiHidden/>
    <w:qFormat/>
    <w:uiPriority w:val="9"/>
    <w:rPr>
      <w:rFonts w:ascii="Calibri" w:hAnsi="Calibri" w:eastAsia="宋体" w:cs="黑体"/>
      <w:b/>
      <w:bCs/>
      <w:sz w:val="28"/>
      <w:szCs w:val="28"/>
    </w:rPr>
  </w:style>
  <w:style w:type="character" w:customStyle="1" w:styleId="29">
    <w:name w:val="标题 6 字符"/>
    <w:basedOn w:val="15"/>
    <w:link w:val="6"/>
    <w:semiHidden/>
    <w:qFormat/>
    <w:uiPriority w:val="9"/>
    <w:rPr>
      <w:rFonts w:asciiTheme="majorHAnsi" w:hAnsiTheme="majorHAnsi" w:eastAsiaTheme="majorEastAsia" w:cstheme="majorBidi"/>
      <w:b/>
      <w:bCs/>
      <w:sz w:val="24"/>
      <w:szCs w:val="24"/>
    </w:rPr>
  </w:style>
  <w:style w:type="character" w:customStyle="1" w:styleId="30">
    <w:name w:val="未处理的提及1"/>
    <w:basedOn w:val="15"/>
    <w:semiHidden/>
    <w:unhideWhenUsed/>
    <w:qFormat/>
    <w:uiPriority w:val="99"/>
    <w:rPr>
      <w:color w:val="605E5C"/>
      <w:shd w:val="clear" w:color="auto" w:fill="E1DFDD"/>
    </w:rPr>
  </w:style>
  <w:style w:type="character" w:customStyle="1" w:styleId="31">
    <w:name w:val="Unresolved Mention"/>
    <w:basedOn w:val="1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7" Type="http://schemas.openxmlformats.org/officeDocument/2006/relationships/fontTable" Target="fontTable.xml"/><Relationship Id="rId106" Type="http://schemas.openxmlformats.org/officeDocument/2006/relationships/customXml" Target="../customXml/item1.xml"/><Relationship Id="rId105" Type="http://schemas.openxmlformats.org/officeDocument/2006/relationships/numbering" Target="numbering.xml"/><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86AD2-60B6-4218-8C1F-637AC41B87ED}">
  <ds:schemaRefs/>
</ds:datastoreItem>
</file>

<file path=docProps/app.xml><?xml version="1.0" encoding="utf-8"?>
<Properties xmlns="http://schemas.openxmlformats.org/officeDocument/2006/extended-properties" xmlns:vt="http://schemas.openxmlformats.org/officeDocument/2006/docPropsVTypes">
  <Template>Normal.dotm</Template>
  <Pages>58</Pages>
  <Words>8948</Words>
  <Characters>51010</Characters>
  <Lines>425</Lines>
  <Paragraphs>119</Paragraphs>
  <TotalTime>2</TotalTime>
  <ScaleCrop>false</ScaleCrop>
  <LinksUpToDate>false</LinksUpToDate>
  <CharactersWithSpaces>59839</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2025-06-19T09:31:00Z</dcterms:created>
  <dc:creator>scbit-xjyang</dc:creator>
  <cp:lastModifiedBy>尚尉</cp:lastModifiedBy>
  <dcterms:modified xsi:type="dcterms:W3CDTF">2025-06-19T12:00:51Z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B1FCFCA09BCF413DA3841267D563B9CB</vt:lpwstr>
  </property>
</Properties>
</file>